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EF8126">
      <w:pPr>
        <w:spacing w:line="500" w:lineRule="exact"/>
        <w:jc w:val="center"/>
        <w:rPr>
          <w:rFonts w:hint="eastAsia" w:ascii="黑体" w:hAnsi="黑体" w:eastAsia="黑体"/>
          <w:b/>
          <w:color w:val="auto"/>
          <w:sz w:val="44"/>
          <w:szCs w:val="44"/>
          <w:highlight w:val="none"/>
          <w:lang w:val="zh-CN"/>
        </w:rPr>
      </w:pPr>
    </w:p>
    <w:p w14:paraId="791A76C7">
      <w:pPr>
        <w:spacing w:line="500" w:lineRule="exact"/>
        <w:jc w:val="center"/>
        <w:rPr>
          <w:rFonts w:hint="eastAsia" w:ascii="宋体" w:hAnsi="宋体"/>
          <w:b/>
          <w:color w:val="auto"/>
          <w:sz w:val="44"/>
          <w:szCs w:val="44"/>
          <w:highlight w:val="none"/>
          <w:lang w:val="zh-CN"/>
        </w:rPr>
      </w:pPr>
    </w:p>
    <w:p w14:paraId="75DA1A5E">
      <w:pPr>
        <w:spacing w:line="500" w:lineRule="exact"/>
        <w:jc w:val="center"/>
        <w:rPr>
          <w:rFonts w:ascii="宋体" w:hAnsi="宋体"/>
          <w:color w:val="auto"/>
          <w:sz w:val="44"/>
          <w:szCs w:val="44"/>
          <w:highlight w:val="none"/>
          <w:lang w:val="zh-CN"/>
        </w:rPr>
      </w:pPr>
      <w:bookmarkStart w:id="0" w:name="OLE_LINK30"/>
      <w:bookmarkStart w:id="1" w:name="OLE_LINK29"/>
      <w:r>
        <w:rPr>
          <w:rFonts w:hint="eastAsia" w:ascii="宋体" w:hAnsi="宋体"/>
          <w:color w:val="auto"/>
          <w:sz w:val="48"/>
          <w:szCs w:val="48"/>
          <w:highlight w:val="none"/>
          <w:lang w:val="zh-CN"/>
        </w:rPr>
        <w:t>南通农副产品物流有限公司蔬菜区5号服务楼东侧附①棚摊位竞租项目</w:t>
      </w:r>
    </w:p>
    <w:bookmarkEnd w:id="0"/>
    <w:bookmarkEnd w:id="1"/>
    <w:p w14:paraId="1EC6B9C8">
      <w:pPr>
        <w:pStyle w:val="6"/>
        <w:rPr>
          <w:rFonts w:hint="eastAsia"/>
          <w:color w:val="auto"/>
          <w:highlight w:val="none"/>
          <w:lang w:val="zh-CN"/>
        </w:rPr>
      </w:pPr>
    </w:p>
    <w:p w14:paraId="6FDD382A">
      <w:pPr>
        <w:spacing w:line="500" w:lineRule="exact"/>
        <w:jc w:val="center"/>
        <w:rPr>
          <w:rFonts w:hint="eastAsia" w:ascii="宋体" w:hAnsi="宋体"/>
          <w:color w:val="auto"/>
          <w:sz w:val="44"/>
          <w:szCs w:val="44"/>
          <w:highlight w:val="none"/>
          <w:lang w:val="zh-CN"/>
        </w:rPr>
      </w:pPr>
    </w:p>
    <w:p w14:paraId="6F26C8EE">
      <w:pPr>
        <w:jc w:val="center"/>
        <w:rPr>
          <w:rFonts w:hint="eastAsia" w:ascii="宋体" w:hAnsi="宋体"/>
          <w:color w:val="auto"/>
          <w:spacing w:val="80"/>
          <w:w w:val="120"/>
          <w:sz w:val="100"/>
          <w:szCs w:val="100"/>
          <w:highlight w:val="none"/>
        </w:rPr>
      </w:pPr>
    </w:p>
    <w:p w14:paraId="555C3922">
      <w:pPr>
        <w:jc w:val="center"/>
        <w:rPr>
          <w:rFonts w:hint="eastAsia" w:ascii="宋体" w:hAnsi="宋体"/>
          <w:color w:val="auto"/>
          <w:spacing w:val="80"/>
          <w:w w:val="120"/>
          <w:sz w:val="100"/>
          <w:szCs w:val="100"/>
          <w:highlight w:val="none"/>
        </w:rPr>
      </w:pPr>
      <w:r>
        <w:rPr>
          <w:rFonts w:hint="eastAsia" w:ascii="宋体" w:hAnsi="宋体"/>
          <w:color w:val="auto"/>
          <w:spacing w:val="80"/>
          <w:w w:val="120"/>
          <w:sz w:val="100"/>
          <w:szCs w:val="100"/>
          <w:highlight w:val="none"/>
        </w:rPr>
        <w:t>竞租文件</w:t>
      </w:r>
    </w:p>
    <w:p w14:paraId="0F001D06">
      <w:pPr>
        <w:spacing w:line="500" w:lineRule="exact"/>
        <w:jc w:val="center"/>
        <w:rPr>
          <w:rFonts w:hint="eastAsia" w:ascii="宋体" w:hAnsi="宋体"/>
          <w:color w:val="auto"/>
          <w:spacing w:val="20"/>
          <w:sz w:val="44"/>
          <w:highlight w:val="none"/>
        </w:rPr>
      </w:pPr>
    </w:p>
    <w:p w14:paraId="221C31EB">
      <w:pPr>
        <w:spacing w:line="500" w:lineRule="exact"/>
        <w:jc w:val="center"/>
        <w:rPr>
          <w:rFonts w:hint="eastAsia" w:ascii="宋体" w:hAnsi="宋体"/>
          <w:b/>
          <w:color w:val="auto"/>
          <w:spacing w:val="20"/>
          <w:sz w:val="44"/>
          <w:highlight w:val="none"/>
        </w:rPr>
      </w:pPr>
    </w:p>
    <w:p w14:paraId="097636FC">
      <w:pPr>
        <w:spacing w:line="500" w:lineRule="exact"/>
        <w:jc w:val="center"/>
        <w:rPr>
          <w:rFonts w:hint="eastAsia" w:ascii="宋体" w:hAnsi="宋体"/>
          <w:b/>
          <w:color w:val="auto"/>
          <w:spacing w:val="20"/>
          <w:sz w:val="44"/>
          <w:highlight w:val="none"/>
        </w:rPr>
      </w:pPr>
    </w:p>
    <w:p w14:paraId="7A227BF8">
      <w:pPr>
        <w:spacing w:line="500" w:lineRule="exact"/>
        <w:jc w:val="center"/>
        <w:rPr>
          <w:rFonts w:hint="eastAsia" w:ascii="宋体" w:hAnsi="宋体"/>
          <w:b/>
          <w:color w:val="auto"/>
          <w:spacing w:val="20"/>
          <w:sz w:val="44"/>
          <w:highlight w:val="none"/>
        </w:rPr>
      </w:pPr>
    </w:p>
    <w:p w14:paraId="57B0CDC5">
      <w:pPr>
        <w:spacing w:line="500" w:lineRule="exact"/>
        <w:jc w:val="center"/>
        <w:rPr>
          <w:rFonts w:hint="eastAsia" w:ascii="宋体" w:hAnsi="宋体"/>
          <w:b/>
          <w:color w:val="auto"/>
          <w:spacing w:val="20"/>
          <w:sz w:val="44"/>
          <w:highlight w:val="none"/>
        </w:rPr>
      </w:pPr>
    </w:p>
    <w:p w14:paraId="71872CC0">
      <w:pPr>
        <w:spacing w:line="500" w:lineRule="exact"/>
        <w:jc w:val="center"/>
        <w:rPr>
          <w:rFonts w:hint="eastAsia" w:ascii="宋体" w:hAnsi="宋体"/>
          <w:b/>
          <w:color w:val="auto"/>
          <w:spacing w:val="20"/>
          <w:sz w:val="44"/>
          <w:highlight w:val="none"/>
        </w:rPr>
      </w:pPr>
    </w:p>
    <w:p w14:paraId="147E6896">
      <w:pPr>
        <w:spacing w:line="500" w:lineRule="exact"/>
        <w:jc w:val="center"/>
        <w:rPr>
          <w:rFonts w:hint="eastAsia" w:ascii="宋体" w:hAnsi="宋体"/>
          <w:b/>
          <w:color w:val="auto"/>
          <w:spacing w:val="20"/>
          <w:sz w:val="44"/>
          <w:highlight w:val="none"/>
        </w:rPr>
      </w:pPr>
    </w:p>
    <w:p w14:paraId="361201AA">
      <w:pPr>
        <w:spacing w:line="500" w:lineRule="exact"/>
        <w:rPr>
          <w:rFonts w:hint="eastAsia" w:ascii="宋体" w:hAnsi="宋体"/>
          <w:b/>
          <w:color w:val="auto"/>
          <w:spacing w:val="20"/>
          <w:sz w:val="44"/>
          <w:highlight w:val="none"/>
        </w:rPr>
      </w:pPr>
    </w:p>
    <w:p w14:paraId="3F3D50A7">
      <w:pPr>
        <w:spacing w:line="500" w:lineRule="exact"/>
        <w:jc w:val="center"/>
        <w:rPr>
          <w:rFonts w:hint="eastAsia" w:ascii="宋体" w:hAnsi="宋体"/>
          <w:b/>
          <w:color w:val="auto"/>
          <w:spacing w:val="20"/>
          <w:sz w:val="44"/>
          <w:highlight w:val="none"/>
        </w:rPr>
      </w:pPr>
    </w:p>
    <w:p w14:paraId="4D4C3B9F">
      <w:pPr>
        <w:spacing w:line="500" w:lineRule="exact"/>
        <w:jc w:val="center"/>
        <w:rPr>
          <w:rFonts w:hint="eastAsia" w:ascii="宋体" w:hAnsi="宋体"/>
          <w:b/>
          <w:color w:val="auto"/>
          <w:sz w:val="36"/>
          <w:szCs w:val="36"/>
          <w:highlight w:val="none"/>
        </w:rPr>
      </w:pPr>
    </w:p>
    <w:p w14:paraId="781980CE">
      <w:pPr>
        <w:widowControl/>
        <w:spacing w:line="560" w:lineRule="exact"/>
        <w:jc w:val="center"/>
        <w:rPr>
          <w:rFonts w:hint="eastAsia" w:ascii="宋体" w:hAnsi="宋体" w:cs="宋体"/>
          <w:color w:val="auto"/>
          <w:kern w:val="0"/>
          <w:sz w:val="36"/>
          <w:szCs w:val="36"/>
          <w:highlight w:val="none"/>
        </w:rPr>
      </w:pPr>
      <w:r>
        <w:rPr>
          <w:rFonts w:hint="eastAsia" w:ascii="宋体" w:hAnsi="宋体" w:cs="宋体"/>
          <w:color w:val="auto"/>
          <w:kern w:val="0"/>
          <w:sz w:val="36"/>
          <w:szCs w:val="36"/>
          <w:highlight w:val="none"/>
        </w:rPr>
        <w:t>出租人：南通农副产品物流有限公司</w:t>
      </w:r>
    </w:p>
    <w:p w14:paraId="2CEC868E">
      <w:pPr>
        <w:widowControl/>
        <w:spacing w:line="560" w:lineRule="exact"/>
        <w:jc w:val="center"/>
        <w:rPr>
          <w:rFonts w:hint="eastAsia" w:ascii="宋体" w:hAnsi="宋体" w:cs="宋体"/>
          <w:color w:val="auto"/>
          <w:kern w:val="0"/>
          <w:sz w:val="36"/>
          <w:szCs w:val="36"/>
          <w:highlight w:val="none"/>
        </w:rPr>
      </w:pPr>
      <w:r>
        <w:rPr>
          <w:rFonts w:hint="eastAsia" w:ascii="宋体" w:hAnsi="宋体" w:cs="宋体"/>
          <w:color w:val="auto"/>
          <w:kern w:val="0"/>
          <w:sz w:val="36"/>
          <w:szCs w:val="36"/>
          <w:highlight w:val="none"/>
        </w:rPr>
        <w:t>代理机构：江苏中房工程咨询有限公司</w:t>
      </w:r>
    </w:p>
    <w:p w14:paraId="22FD4544">
      <w:pPr>
        <w:widowControl/>
        <w:spacing w:line="560" w:lineRule="exact"/>
        <w:jc w:val="center"/>
        <w:rPr>
          <w:rFonts w:hint="eastAsia" w:ascii="宋体" w:hAnsi="宋体" w:cs="宋体"/>
          <w:color w:val="auto"/>
          <w:kern w:val="0"/>
          <w:sz w:val="36"/>
          <w:szCs w:val="36"/>
          <w:highlight w:val="none"/>
        </w:rPr>
      </w:pPr>
      <w:r>
        <w:rPr>
          <w:rFonts w:hint="eastAsia" w:ascii="宋体" w:hAnsi="宋体" w:cs="宋体"/>
          <w:color w:val="auto"/>
          <w:kern w:val="0"/>
          <w:sz w:val="36"/>
          <w:szCs w:val="36"/>
          <w:highlight w:val="none"/>
        </w:rPr>
        <w:t>二〇</w:t>
      </w:r>
      <w:r>
        <w:rPr>
          <w:rFonts w:hint="eastAsia" w:ascii="宋体" w:hAnsi="宋体" w:cs="仿宋_GB2312"/>
          <w:color w:val="auto"/>
          <w:kern w:val="0"/>
          <w:sz w:val="36"/>
          <w:szCs w:val="36"/>
          <w:highlight w:val="none"/>
        </w:rPr>
        <w:t>二六年</w:t>
      </w:r>
      <w:r>
        <w:rPr>
          <w:rFonts w:hint="eastAsia" w:ascii="宋体" w:hAnsi="宋体" w:cs="仿宋_GB2312"/>
          <w:color w:val="auto"/>
          <w:kern w:val="0"/>
          <w:sz w:val="36"/>
          <w:szCs w:val="36"/>
          <w:highlight w:val="none"/>
          <w:lang w:eastAsia="zh-CN"/>
        </w:rPr>
        <w:t>八</w:t>
      </w:r>
      <w:r>
        <w:rPr>
          <w:rFonts w:hint="eastAsia" w:ascii="宋体" w:hAnsi="宋体" w:cs="仿宋_GB2312"/>
          <w:color w:val="auto"/>
          <w:kern w:val="0"/>
          <w:sz w:val="36"/>
          <w:szCs w:val="36"/>
          <w:highlight w:val="none"/>
        </w:rPr>
        <w:t>月</w:t>
      </w:r>
    </w:p>
    <w:p w14:paraId="25EDE642">
      <w:pPr>
        <w:adjustRightInd w:val="0"/>
        <w:snapToGrid w:val="0"/>
        <w:ind w:right="-601" w:rightChars="-286"/>
        <w:rPr>
          <w:rFonts w:hint="eastAsia" w:ascii="宋体" w:hAnsi="宋体"/>
          <w:b/>
          <w:color w:val="auto"/>
          <w:sz w:val="48"/>
          <w:szCs w:val="48"/>
          <w:highlight w:val="none"/>
        </w:rPr>
      </w:pPr>
      <w:r>
        <w:rPr>
          <w:rFonts w:ascii="宋体" w:hAnsi="宋体"/>
          <w:snapToGrid w:val="0"/>
          <w:color w:val="auto"/>
          <w:sz w:val="26"/>
          <w:szCs w:val="26"/>
          <w:highlight w:val="none"/>
        </w:rPr>
        <w:br w:type="page"/>
      </w:r>
    </w:p>
    <w:p w14:paraId="276E2BEF">
      <w:pPr>
        <w:spacing w:line="500" w:lineRule="exact"/>
        <w:jc w:val="center"/>
        <w:rPr>
          <w:rFonts w:hint="eastAsia" w:ascii="宋体" w:hAnsi="宋体"/>
          <w:b/>
          <w:color w:val="auto"/>
          <w:sz w:val="44"/>
          <w:szCs w:val="44"/>
          <w:highlight w:val="none"/>
        </w:rPr>
      </w:pPr>
      <w:r>
        <w:rPr>
          <w:rFonts w:hint="eastAsia" w:ascii="宋体" w:hAnsi="宋体"/>
          <w:b/>
          <w:color w:val="auto"/>
          <w:sz w:val="44"/>
          <w:szCs w:val="44"/>
          <w:highlight w:val="none"/>
        </w:rPr>
        <w:t>目      录</w:t>
      </w:r>
    </w:p>
    <w:p w14:paraId="2FA1136B">
      <w:pPr>
        <w:spacing w:line="500" w:lineRule="exact"/>
        <w:jc w:val="center"/>
        <w:rPr>
          <w:rFonts w:hint="eastAsia" w:ascii="宋体" w:hAnsi="宋体"/>
          <w:b/>
          <w:color w:val="auto"/>
          <w:sz w:val="44"/>
          <w:highlight w:val="none"/>
        </w:rPr>
      </w:pPr>
    </w:p>
    <w:p w14:paraId="0E8B7C41">
      <w:pPr>
        <w:tabs>
          <w:tab w:val="left" w:pos="7740"/>
        </w:tabs>
        <w:spacing w:line="500" w:lineRule="exact"/>
        <w:rPr>
          <w:rFonts w:hint="eastAsia" w:ascii="宋体" w:hAnsi="宋体"/>
          <w:color w:val="auto"/>
          <w:spacing w:val="2"/>
          <w:sz w:val="32"/>
          <w:szCs w:val="32"/>
          <w:highlight w:val="none"/>
        </w:rPr>
      </w:pPr>
      <w:r>
        <w:rPr>
          <w:rFonts w:hint="eastAsia" w:ascii="宋体" w:hAnsi="宋体"/>
          <w:bCs/>
          <w:color w:val="auto"/>
          <w:sz w:val="32"/>
          <w:szCs w:val="32"/>
          <w:highlight w:val="none"/>
        </w:rPr>
        <w:t>第一部分  竞租公告</w:t>
      </w:r>
    </w:p>
    <w:p w14:paraId="4E510BD6">
      <w:pPr>
        <w:tabs>
          <w:tab w:val="left" w:pos="7740"/>
        </w:tabs>
        <w:spacing w:line="500" w:lineRule="exact"/>
        <w:rPr>
          <w:rFonts w:hint="eastAsia" w:ascii="宋体" w:hAnsi="宋体"/>
          <w:color w:val="auto"/>
          <w:sz w:val="32"/>
          <w:szCs w:val="32"/>
          <w:highlight w:val="none"/>
        </w:rPr>
      </w:pPr>
    </w:p>
    <w:p w14:paraId="387C8527">
      <w:pPr>
        <w:tabs>
          <w:tab w:val="left" w:pos="7740"/>
        </w:tabs>
        <w:spacing w:line="500" w:lineRule="exact"/>
        <w:rPr>
          <w:rFonts w:hint="eastAsia" w:ascii="宋体" w:hAnsi="宋体"/>
          <w:color w:val="auto"/>
          <w:spacing w:val="2"/>
          <w:sz w:val="32"/>
          <w:szCs w:val="32"/>
          <w:highlight w:val="none"/>
        </w:rPr>
      </w:pPr>
      <w:r>
        <w:rPr>
          <w:rFonts w:hint="eastAsia" w:ascii="宋体" w:hAnsi="宋体"/>
          <w:bCs/>
          <w:color w:val="auto"/>
          <w:sz w:val="32"/>
          <w:szCs w:val="32"/>
          <w:highlight w:val="none"/>
        </w:rPr>
        <w:t>第二部分  竞租须知</w:t>
      </w:r>
    </w:p>
    <w:p w14:paraId="7B5F52BC">
      <w:pPr>
        <w:spacing w:line="500" w:lineRule="exact"/>
        <w:rPr>
          <w:rFonts w:hint="eastAsia" w:ascii="宋体" w:hAnsi="宋体"/>
          <w:color w:val="auto"/>
          <w:sz w:val="32"/>
          <w:szCs w:val="32"/>
          <w:highlight w:val="none"/>
        </w:rPr>
      </w:pPr>
    </w:p>
    <w:p w14:paraId="58CF33AE">
      <w:pPr>
        <w:tabs>
          <w:tab w:val="left" w:pos="7740"/>
        </w:tabs>
        <w:spacing w:line="500" w:lineRule="exact"/>
        <w:rPr>
          <w:rFonts w:hint="eastAsia" w:ascii="宋体" w:hAnsi="宋体"/>
          <w:color w:val="auto"/>
          <w:spacing w:val="2"/>
          <w:sz w:val="32"/>
          <w:szCs w:val="32"/>
          <w:highlight w:val="none"/>
        </w:rPr>
      </w:pPr>
      <w:r>
        <w:rPr>
          <w:rFonts w:hint="eastAsia" w:ascii="宋体" w:hAnsi="宋体"/>
          <w:bCs/>
          <w:color w:val="auto"/>
          <w:sz w:val="32"/>
          <w:szCs w:val="32"/>
          <w:highlight w:val="none"/>
        </w:rPr>
        <w:t>第三部分  项目需求说明</w:t>
      </w:r>
    </w:p>
    <w:p w14:paraId="05E3EC79">
      <w:pPr>
        <w:pStyle w:val="4"/>
        <w:tabs>
          <w:tab w:val="left" w:pos="7740"/>
          <w:tab w:val="left" w:pos="7920"/>
        </w:tabs>
        <w:spacing w:line="500" w:lineRule="exact"/>
        <w:rPr>
          <w:rFonts w:hint="eastAsia" w:ascii="宋体" w:hAnsi="宋体"/>
          <w:color w:val="auto"/>
          <w:sz w:val="32"/>
          <w:szCs w:val="32"/>
          <w:highlight w:val="none"/>
        </w:rPr>
      </w:pPr>
    </w:p>
    <w:p w14:paraId="4DB1776D">
      <w:pPr>
        <w:tabs>
          <w:tab w:val="left" w:pos="7740"/>
        </w:tabs>
        <w:spacing w:line="500" w:lineRule="exact"/>
        <w:rPr>
          <w:rFonts w:hint="eastAsia" w:ascii="宋体" w:hAnsi="宋体"/>
          <w:color w:val="auto"/>
          <w:spacing w:val="2"/>
          <w:sz w:val="32"/>
          <w:szCs w:val="32"/>
          <w:highlight w:val="none"/>
        </w:rPr>
      </w:pPr>
      <w:r>
        <w:rPr>
          <w:rFonts w:hint="eastAsia" w:ascii="宋体" w:hAnsi="宋体"/>
          <w:color w:val="auto"/>
          <w:sz w:val="32"/>
          <w:szCs w:val="32"/>
          <w:highlight w:val="none"/>
        </w:rPr>
        <w:t xml:space="preserve">第四部分  </w:t>
      </w:r>
      <w:r>
        <w:rPr>
          <w:rFonts w:hint="eastAsia" w:ascii="宋体" w:hAnsi="宋体"/>
          <w:bCs/>
          <w:color w:val="auto"/>
          <w:sz w:val="32"/>
          <w:szCs w:val="32"/>
          <w:highlight w:val="none"/>
        </w:rPr>
        <w:t>开标和评标</w:t>
      </w:r>
    </w:p>
    <w:p w14:paraId="239B367F">
      <w:pPr>
        <w:spacing w:line="500" w:lineRule="exact"/>
        <w:rPr>
          <w:rFonts w:hint="eastAsia" w:ascii="宋体" w:hAnsi="宋体"/>
          <w:color w:val="auto"/>
          <w:sz w:val="32"/>
          <w:szCs w:val="32"/>
          <w:highlight w:val="none"/>
        </w:rPr>
      </w:pPr>
    </w:p>
    <w:p w14:paraId="6456E598">
      <w:pPr>
        <w:tabs>
          <w:tab w:val="left" w:pos="7740"/>
        </w:tabs>
        <w:spacing w:line="500" w:lineRule="exact"/>
        <w:rPr>
          <w:rFonts w:hint="eastAsia" w:ascii="宋体" w:hAnsi="宋体"/>
          <w:color w:val="auto"/>
          <w:spacing w:val="2"/>
          <w:sz w:val="32"/>
          <w:szCs w:val="32"/>
          <w:highlight w:val="none"/>
        </w:rPr>
      </w:pPr>
      <w:r>
        <w:rPr>
          <w:rFonts w:hint="eastAsia" w:ascii="宋体" w:hAnsi="宋体"/>
          <w:bCs/>
          <w:color w:val="auto"/>
          <w:sz w:val="32"/>
          <w:szCs w:val="32"/>
          <w:highlight w:val="none"/>
        </w:rPr>
        <w:t>第五部分  合同签订</w:t>
      </w:r>
    </w:p>
    <w:p w14:paraId="368E3DBD">
      <w:pPr>
        <w:spacing w:line="500" w:lineRule="exact"/>
        <w:rPr>
          <w:rFonts w:hint="eastAsia" w:ascii="宋体" w:hAnsi="宋体"/>
          <w:color w:val="auto"/>
          <w:sz w:val="32"/>
          <w:szCs w:val="32"/>
          <w:highlight w:val="none"/>
        </w:rPr>
      </w:pPr>
    </w:p>
    <w:p w14:paraId="21CE82E9">
      <w:pPr>
        <w:tabs>
          <w:tab w:val="left" w:pos="7740"/>
        </w:tabs>
        <w:spacing w:line="500" w:lineRule="exact"/>
        <w:rPr>
          <w:rFonts w:ascii="宋体" w:hAnsi="宋体"/>
          <w:bCs/>
          <w:color w:val="auto"/>
          <w:sz w:val="32"/>
          <w:szCs w:val="32"/>
          <w:highlight w:val="none"/>
        </w:rPr>
      </w:pPr>
      <w:r>
        <w:rPr>
          <w:rFonts w:hint="eastAsia" w:ascii="宋体" w:hAnsi="宋体"/>
          <w:bCs/>
          <w:color w:val="auto"/>
          <w:sz w:val="32"/>
          <w:szCs w:val="32"/>
          <w:highlight w:val="none"/>
        </w:rPr>
        <w:t>第六部分  竞标文件组成</w:t>
      </w:r>
    </w:p>
    <w:p w14:paraId="1061245C">
      <w:pPr>
        <w:tabs>
          <w:tab w:val="left" w:pos="7740"/>
        </w:tabs>
        <w:spacing w:line="500" w:lineRule="exact"/>
        <w:jc w:val="center"/>
        <w:rPr>
          <w:rFonts w:hint="eastAsia" w:ascii="宋体" w:hAnsi="宋体"/>
          <w:b/>
          <w:color w:val="auto"/>
          <w:sz w:val="36"/>
          <w:szCs w:val="36"/>
          <w:highlight w:val="none"/>
        </w:rPr>
      </w:pPr>
      <w:r>
        <w:rPr>
          <w:rFonts w:ascii="楷体_GB2312" w:eastAsia="楷体_GB2312"/>
          <w:b/>
          <w:bCs/>
          <w:color w:val="auto"/>
          <w:sz w:val="32"/>
          <w:szCs w:val="32"/>
          <w:highlight w:val="none"/>
        </w:rPr>
        <w:br w:type="page"/>
      </w:r>
      <w:r>
        <w:rPr>
          <w:rFonts w:hint="eastAsia" w:ascii="宋体" w:hAnsi="宋体"/>
          <w:b/>
          <w:color w:val="auto"/>
          <w:sz w:val="36"/>
          <w:szCs w:val="36"/>
          <w:highlight w:val="none"/>
        </w:rPr>
        <w:t>第一部分  竞租公告</w:t>
      </w:r>
    </w:p>
    <w:p w14:paraId="21C3FCB0">
      <w:pPr>
        <w:snapToGrid w:val="0"/>
        <w:spacing w:line="300" w:lineRule="auto"/>
        <w:jc w:val="center"/>
        <w:outlineLvl w:val="0"/>
        <w:rPr>
          <w:rFonts w:ascii="宋体" w:hAnsi="宋体"/>
          <w:b/>
          <w:color w:val="auto"/>
          <w:w w:val="90"/>
          <w:sz w:val="30"/>
          <w:szCs w:val="30"/>
          <w:highlight w:val="none"/>
        </w:rPr>
      </w:pPr>
      <w:bookmarkStart w:id="2" w:name="OLE_LINK3"/>
      <w:bookmarkStart w:id="3" w:name="OLE_LINK4"/>
      <w:r>
        <w:rPr>
          <w:rFonts w:hint="eastAsia" w:ascii="宋体" w:hAnsi="宋体"/>
          <w:b/>
          <w:color w:val="auto"/>
          <w:w w:val="90"/>
          <w:sz w:val="30"/>
          <w:szCs w:val="30"/>
          <w:highlight w:val="none"/>
        </w:rPr>
        <w:t>南通农副产品物流有限公司蔬菜区5号服务楼东侧附①棚摊位</w:t>
      </w:r>
    </w:p>
    <w:p w14:paraId="517C3BAB">
      <w:pPr>
        <w:snapToGrid w:val="0"/>
        <w:spacing w:line="300" w:lineRule="auto"/>
        <w:jc w:val="center"/>
        <w:outlineLvl w:val="0"/>
        <w:rPr>
          <w:rFonts w:hint="eastAsia" w:ascii="宋体" w:hAnsi="宋体"/>
          <w:b/>
          <w:color w:val="auto"/>
          <w:w w:val="90"/>
          <w:sz w:val="30"/>
          <w:szCs w:val="30"/>
          <w:highlight w:val="none"/>
        </w:rPr>
      </w:pPr>
      <w:r>
        <w:rPr>
          <w:rFonts w:hint="eastAsia" w:ascii="宋体" w:hAnsi="宋体"/>
          <w:b/>
          <w:color w:val="auto"/>
          <w:w w:val="90"/>
          <w:sz w:val="30"/>
          <w:szCs w:val="30"/>
          <w:highlight w:val="none"/>
        </w:rPr>
        <w:t>竞租公告</w:t>
      </w:r>
    </w:p>
    <w:p w14:paraId="080D8BA7">
      <w:pPr>
        <w:widowControl/>
        <w:snapToGrid w:val="0"/>
        <w:spacing w:line="300" w:lineRule="auto"/>
        <w:ind w:firstLine="480" w:firstLineChars="200"/>
        <w:jc w:val="left"/>
        <w:rPr>
          <w:rFonts w:hint="eastAsia" w:ascii="宋体" w:hAnsi="宋体" w:cs="宋体"/>
          <w:color w:val="auto"/>
          <w:kern w:val="0"/>
          <w:sz w:val="24"/>
          <w:highlight w:val="none"/>
          <w:lang w:val="zh-CN"/>
        </w:rPr>
      </w:pPr>
      <w:r>
        <w:rPr>
          <w:rFonts w:hint="eastAsia" w:ascii="宋体" w:hAnsi="宋体" w:cs="宋体"/>
          <w:color w:val="auto"/>
          <w:kern w:val="0"/>
          <w:sz w:val="24"/>
          <w:highlight w:val="none"/>
        </w:rPr>
        <w:t>江苏中房工程咨询有限公司</w:t>
      </w:r>
      <w:r>
        <w:rPr>
          <w:rFonts w:hint="eastAsia" w:ascii="宋体" w:hAnsi="宋体" w:cs="宋体"/>
          <w:color w:val="auto"/>
          <w:kern w:val="0"/>
          <w:sz w:val="24"/>
          <w:highlight w:val="none"/>
          <w:lang w:val="zh-CN"/>
        </w:rPr>
        <w:t>（以下称代理机构）受</w:t>
      </w:r>
      <w:r>
        <w:rPr>
          <w:rFonts w:hint="eastAsia" w:ascii="宋体" w:hAnsi="宋体"/>
          <w:color w:val="auto"/>
          <w:sz w:val="24"/>
          <w:highlight w:val="none"/>
          <w:lang w:val="zh-CN"/>
        </w:rPr>
        <w:t>南通农副产品物流有限公司（</w:t>
      </w:r>
      <w:r>
        <w:rPr>
          <w:rFonts w:hint="eastAsia" w:ascii="宋体" w:hAnsi="宋体" w:cs="宋体"/>
          <w:color w:val="auto"/>
          <w:kern w:val="0"/>
          <w:sz w:val="24"/>
          <w:highlight w:val="none"/>
          <w:lang w:val="zh-CN"/>
        </w:rPr>
        <w:t>以下简称“出租人”）委托，就</w:t>
      </w:r>
      <w:r>
        <w:rPr>
          <w:rFonts w:hint="eastAsia" w:ascii="宋体" w:hAnsi="宋体"/>
          <w:color w:val="auto"/>
          <w:sz w:val="24"/>
          <w:highlight w:val="none"/>
          <w:lang w:val="zh-CN"/>
        </w:rPr>
        <w:t>南通农副产品物流有限公司蔬菜区5号服务楼东侧附①棚摊位竞租项目</w:t>
      </w:r>
      <w:r>
        <w:rPr>
          <w:rFonts w:hint="eastAsia" w:ascii="宋体" w:hAnsi="宋体" w:cs="宋体"/>
          <w:color w:val="auto"/>
          <w:kern w:val="0"/>
          <w:sz w:val="24"/>
          <w:highlight w:val="none"/>
          <w:lang w:val="zh-CN"/>
        </w:rPr>
        <w:t>进行竞租。现公告如下：</w:t>
      </w:r>
    </w:p>
    <w:p w14:paraId="590DA03C">
      <w:pPr>
        <w:snapToGrid w:val="0"/>
        <w:spacing w:line="300" w:lineRule="auto"/>
        <w:ind w:firstLine="482" w:firstLineChars="200"/>
        <w:rPr>
          <w:rFonts w:hint="eastAsia" w:ascii="宋体" w:hAnsi="宋体"/>
          <w:color w:val="auto"/>
          <w:sz w:val="24"/>
          <w:highlight w:val="none"/>
        </w:rPr>
      </w:pPr>
      <w:r>
        <w:rPr>
          <w:rFonts w:hint="eastAsia" w:ascii="宋体" w:hAnsi="宋体"/>
          <w:b/>
          <w:color w:val="auto"/>
          <w:sz w:val="24"/>
          <w:highlight w:val="none"/>
        </w:rPr>
        <w:t>一、项目名称</w:t>
      </w:r>
      <w:r>
        <w:rPr>
          <w:rFonts w:hint="eastAsia" w:ascii="宋体" w:hAnsi="宋体"/>
          <w:color w:val="auto"/>
          <w:sz w:val="24"/>
          <w:highlight w:val="none"/>
        </w:rPr>
        <w:t>：</w:t>
      </w:r>
      <w:r>
        <w:rPr>
          <w:rFonts w:hint="eastAsia" w:ascii="宋体" w:hAnsi="宋体"/>
          <w:color w:val="auto"/>
          <w:sz w:val="24"/>
          <w:highlight w:val="none"/>
          <w:lang w:val="zh-CN"/>
        </w:rPr>
        <w:t>南通农副产品物流有限公司蔬菜区5号服务楼东侧附①棚摊位竞租项目</w:t>
      </w:r>
    </w:p>
    <w:p w14:paraId="4AFA1391">
      <w:pPr>
        <w:snapToGrid w:val="0"/>
        <w:spacing w:line="300" w:lineRule="auto"/>
        <w:ind w:firstLine="480" w:firstLineChars="200"/>
        <w:rPr>
          <w:rFonts w:ascii="宋体" w:hAnsi="宋体"/>
          <w:b/>
          <w:color w:val="auto"/>
          <w:sz w:val="24"/>
          <w:highlight w:val="none"/>
        </w:rPr>
      </w:pPr>
      <w:r>
        <w:rPr>
          <w:rFonts w:hint="eastAsia" w:ascii="宋体" w:hAnsi="宋体"/>
          <w:color w:val="auto"/>
          <w:sz w:val="24"/>
          <w:highlight w:val="none"/>
        </w:rPr>
        <w:t>二、</w:t>
      </w:r>
      <w:r>
        <w:rPr>
          <w:rFonts w:hint="eastAsia" w:ascii="宋体" w:hAnsi="宋体"/>
          <w:b/>
          <w:color w:val="auto"/>
          <w:sz w:val="24"/>
          <w:highlight w:val="none"/>
        </w:rPr>
        <w:t>本项目交易额及租金详见下表。</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4"/>
        <w:gridCol w:w="1494"/>
        <w:gridCol w:w="2127"/>
        <w:gridCol w:w="1559"/>
        <w:gridCol w:w="1559"/>
      </w:tblGrid>
      <w:tr w14:paraId="54D4E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044" w:type="dxa"/>
            <w:shd w:val="clear" w:color="auto" w:fill="auto"/>
            <w:vAlign w:val="center"/>
          </w:tcPr>
          <w:p w14:paraId="629DEFA5">
            <w:pPr>
              <w:pStyle w:val="9"/>
              <w:ind w:left="0" w:leftChars="0" w:firstLine="0" w:firstLineChars="0"/>
              <w:jc w:val="center"/>
              <w:rPr>
                <w:rFonts w:hint="eastAsia" w:ascii="宋体" w:hAnsi="宋体" w:eastAsia="宋体"/>
                <w:b/>
                <w:color w:val="auto"/>
                <w:sz w:val="24"/>
                <w:szCs w:val="24"/>
                <w:highlight w:val="none"/>
              </w:rPr>
            </w:pPr>
            <w:bookmarkStart w:id="4" w:name="OLE_LINK15"/>
            <w:bookmarkStart w:id="5" w:name="OLE_LINK14"/>
            <w:r>
              <w:rPr>
                <w:rFonts w:hint="eastAsia" w:ascii="宋体" w:hAnsi="宋体" w:eastAsia="宋体"/>
                <w:b/>
                <w:color w:val="auto"/>
                <w:sz w:val="24"/>
                <w:szCs w:val="24"/>
                <w:highlight w:val="none"/>
              </w:rPr>
              <w:t>包号</w:t>
            </w:r>
          </w:p>
        </w:tc>
        <w:tc>
          <w:tcPr>
            <w:tcW w:w="1494" w:type="dxa"/>
            <w:shd w:val="clear" w:color="auto" w:fill="auto"/>
            <w:vAlign w:val="center"/>
          </w:tcPr>
          <w:p w14:paraId="27082A93">
            <w:pPr>
              <w:pStyle w:val="9"/>
              <w:ind w:left="0" w:leftChars="0" w:firstLine="0" w:firstLineChars="0"/>
              <w:jc w:val="center"/>
              <w:rPr>
                <w:rFonts w:hint="eastAsia" w:ascii="宋体" w:hAnsi="宋体" w:eastAsia="宋体"/>
                <w:b/>
                <w:color w:val="auto"/>
                <w:sz w:val="24"/>
                <w:szCs w:val="24"/>
                <w:highlight w:val="none"/>
              </w:rPr>
            </w:pPr>
            <w:r>
              <w:rPr>
                <w:rFonts w:hint="eastAsia" w:ascii="宋体" w:hAnsi="宋体" w:eastAsia="宋体"/>
                <w:b/>
                <w:color w:val="auto"/>
                <w:sz w:val="24"/>
                <w:szCs w:val="24"/>
                <w:highlight w:val="none"/>
              </w:rPr>
              <w:t>摊位号</w:t>
            </w:r>
          </w:p>
        </w:tc>
        <w:tc>
          <w:tcPr>
            <w:tcW w:w="2127" w:type="dxa"/>
            <w:shd w:val="clear" w:color="auto" w:fill="auto"/>
            <w:vAlign w:val="center"/>
          </w:tcPr>
          <w:p w14:paraId="5C630E81">
            <w:pPr>
              <w:pStyle w:val="9"/>
              <w:ind w:left="0" w:leftChars="0" w:firstLine="0" w:firstLineChars="0"/>
              <w:jc w:val="center"/>
              <w:rPr>
                <w:rFonts w:hint="eastAsia" w:ascii="宋体" w:hAnsi="宋体" w:eastAsia="宋体"/>
                <w:b/>
                <w:color w:val="auto"/>
                <w:sz w:val="24"/>
                <w:szCs w:val="24"/>
                <w:highlight w:val="none"/>
                <w:lang w:eastAsia="zh-CN"/>
              </w:rPr>
            </w:pPr>
            <w:r>
              <w:rPr>
                <w:rFonts w:hint="eastAsia" w:ascii="宋体" w:hAnsi="宋体" w:eastAsia="宋体"/>
                <w:b/>
                <w:color w:val="auto"/>
                <w:sz w:val="24"/>
                <w:szCs w:val="24"/>
                <w:highlight w:val="none"/>
              </w:rPr>
              <w:t>交易</w:t>
            </w:r>
            <w:r>
              <w:rPr>
                <w:rFonts w:hint="eastAsia" w:ascii="宋体" w:hAnsi="宋体" w:eastAsia="宋体"/>
                <w:b/>
                <w:color w:val="auto"/>
                <w:sz w:val="24"/>
                <w:szCs w:val="24"/>
                <w:highlight w:val="none"/>
                <w:lang w:val="en-US" w:eastAsia="zh-CN"/>
              </w:rPr>
              <w:t>费</w:t>
            </w:r>
          </w:p>
          <w:p w14:paraId="4F6449BF">
            <w:pPr>
              <w:pStyle w:val="9"/>
              <w:ind w:left="420" w:firstLine="0" w:firstLineChars="0"/>
              <w:jc w:val="both"/>
              <w:rPr>
                <w:rFonts w:hint="eastAsia" w:ascii="宋体" w:hAnsi="宋体" w:eastAsia="宋体"/>
                <w:b/>
                <w:color w:val="auto"/>
                <w:sz w:val="24"/>
                <w:szCs w:val="24"/>
                <w:highlight w:val="none"/>
              </w:rPr>
            </w:pPr>
            <w:r>
              <w:rPr>
                <w:rFonts w:hint="eastAsia" w:ascii="宋体" w:hAnsi="宋体" w:eastAsia="宋体"/>
                <w:b/>
                <w:color w:val="auto"/>
                <w:sz w:val="24"/>
                <w:szCs w:val="24"/>
                <w:highlight w:val="none"/>
              </w:rPr>
              <w:t>（元/年）</w:t>
            </w:r>
          </w:p>
        </w:tc>
        <w:tc>
          <w:tcPr>
            <w:tcW w:w="1559" w:type="dxa"/>
          </w:tcPr>
          <w:p w14:paraId="20C65453">
            <w:pPr>
              <w:pStyle w:val="9"/>
              <w:ind w:left="0" w:leftChars="0" w:firstLine="0" w:firstLineChars="0"/>
              <w:jc w:val="center"/>
              <w:rPr>
                <w:rFonts w:ascii="宋体" w:hAnsi="宋体" w:eastAsia="宋体"/>
                <w:b/>
                <w:color w:val="auto"/>
                <w:sz w:val="24"/>
                <w:szCs w:val="24"/>
                <w:highlight w:val="none"/>
              </w:rPr>
            </w:pPr>
            <w:r>
              <w:rPr>
                <w:rFonts w:hint="eastAsia" w:ascii="宋体" w:hAnsi="宋体" w:eastAsia="宋体"/>
                <w:b/>
                <w:color w:val="auto"/>
                <w:sz w:val="24"/>
                <w:szCs w:val="24"/>
                <w:highlight w:val="none"/>
              </w:rPr>
              <w:t>租金</w:t>
            </w:r>
          </w:p>
          <w:p w14:paraId="2339F692">
            <w:pPr>
              <w:pStyle w:val="9"/>
              <w:ind w:left="0" w:leftChars="0" w:firstLine="0" w:firstLineChars="0"/>
              <w:jc w:val="center"/>
              <w:rPr>
                <w:rFonts w:hint="eastAsia" w:ascii="宋体" w:hAnsi="宋体" w:eastAsia="宋体"/>
                <w:b/>
                <w:color w:val="auto"/>
                <w:sz w:val="24"/>
                <w:szCs w:val="24"/>
                <w:highlight w:val="none"/>
              </w:rPr>
            </w:pPr>
            <w:r>
              <w:rPr>
                <w:rFonts w:hint="eastAsia" w:ascii="宋体" w:hAnsi="宋体" w:eastAsia="宋体"/>
                <w:b/>
                <w:color w:val="auto"/>
                <w:sz w:val="24"/>
                <w:szCs w:val="24"/>
                <w:highlight w:val="none"/>
              </w:rPr>
              <w:t>（元/年）</w:t>
            </w:r>
          </w:p>
        </w:tc>
        <w:tc>
          <w:tcPr>
            <w:tcW w:w="1559" w:type="dxa"/>
          </w:tcPr>
          <w:p w14:paraId="0DD9CA51">
            <w:pPr>
              <w:pStyle w:val="9"/>
              <w:ind w:left="0" w:leftChars="0" w:firstLine="0" w:firstLineChars="0"/>
              <w:jc w:val="center"/>
              <w:rPr>
                <w:rFonts w:hint="eastAsia" w:ascii="宋体" w:hAnsi="宋体" w:eastAsia="宋体"/>
                <w:b/>
                <w:color w:val="auto"/>
                <w:sz w:val="24"/>
                <w:szCs w:val="24"/>
                <w:highlight w:val="none"/>
              </w:rPr>
            </w:pPr>
            <w:r>
              <w:rPr>
                <w:rFonts w:hint="eastAsia" w:ascii="宋体" w:hAnsi="宋体" w:eastAsia="宋体"/>
                <w:b/>
                <w:color w:val="auto"/>
                <w:sz w:val="24"/>
                <w:szCs w:val="24"/>
                <w:highlight w:val="none"/>
              </w:rPr>
              <w:t>摊位尺寸（m</w:t>
            </w:r>
            <w:r>
              <w:rPr>
                <w:rFonts w:ascii="宋体" w:hAnsi="宋体" w:eastAsia="宋体"/>
                <w:b/>
                <w:color w:val="auto"/>
                <w:sz w:val="24"/>
                <w:szCs w:val="24"/>
                <w:highlight w:val="none"/>
              </w:rPr>
              <w:t>*</w:t>
            </w:r>
            <w:r>
              <w:rPr>
                <w:rFonts w:hint="eastAsia" w:ascii="宋体" w:hAnsi="宋体" w:eastAsia="宋体"/>
                <w:b/>
                <w:color w:val="auto"/>
                <w:sz w:val="24"/>
                <w:szCs w:val="24"/>
                <w:highlight w:val="none"/>
              </w:rPr>
              <w:t>m）</w:t>
            </w:r>
          </w:p>
        </w:tc>
      </w:tr>
      <w:tr w14:paraId="64793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4" w:type="dxa"/>
            <w:shd w:val="clear" w:color="auto" w:fill="auto"/>
            <w:vAlign w:val="center"/>
          </w:tcPr>
          <w:p w14:paraId="24348A96">
            <w:pPr>
              <w:pStyle w:val="9"/>
              <w:ind w:left="0" w:leftChars="0" w:firstLine="0" w:firstLineChars="0"/>
              <w:jc w:val="center"/>
              <w:rPr>
                <w:rFonts w:hint="eastAsia" w:ascii="宋体" w:hAnsi="宋体" w:eastAsia="宋体"/>
                <w:color w:val="auto"/>
                <w:sz w:val="24"/>
                <w:szCs w:val="24"/>
                <w:highlight w:val="none"/>
              </w:rPr>
            </w:pPr>
            <w:bookmarkStart w:id="6" w:name="_Hlk234138670"/>
            <w:r>
              <w:rPr>
                <w:rFonts w:hint="eastAsia" w:ascii="宋体" w:hAnsi="宋体" w:eastAsia="宋体"/>
                <w:color w:val="auto"/>
                <w:sz w:val="24"/>
                <w:szCs w:val="24"/>
                <w:highlight w:val="none"/>
              </w:rPr>
              <w:t>1</w:t>
            </w:r>
          </w:p>
        </w:tc>
        <w:tc>
          <w:tcPr>
            <w:tcW w:w="1494" w:type="dxa"/>
            <w:shd w:val="clear" w:color="auto" w:fill="auto"/>
            <w:vAlign w:val="center"/>
          </w:tcPr>
          <w:p w14:paraId="0BC9BD89">
            <w:pPr>
              <w:widowControl/>
              <w:jc w:val="center"/>
              <w:rPr>
                <w:rFonts w:ascii="宋体" w:hAnsi="宋体"/>
                <w:color w:val="auto"/>
                <w:kern w:val="0"/>
                <w:sz w:val="24"/>
                <w:highlight w:val="none"/>
              </w:rPr>
            </w:pPr>
            <w:r>
              <w:rPr>
                <w:rFonts w:hint="eastAsia" w:ascii="宋体" w:hAnsi="宋体"/>
                <w:color w:val="auto"/>
                <w:kern w:val="0"/>
                <w:sz w:val="24"/>
                <w:highlight w:val="none"/>
              </w:rPr>
              <w:t>2</w:t>
            </w:r>
            <w:r>
              <w:rPr>
                <w:rFonts w:ascii="宋体" w:hAnsi="宋体"/>
                <w:color w:val="auto"/>
                <w:kern w:val="0"/>
                <w:sz w:val="24"/>
                <w:highlight w:val="none"/>
              </w:rPr>
              <w:t>3</w:t>
            </w:r>
          </w:p>
        </w:tc>
        <w:tc>
          <w:tcPr>
            <w:tcW w:w="2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4A1F6">
            <w:pPr>
              <w:widowControl/>
              <w:jc w:val="center"/>
              <w:rPr>
                <w:rFonts w:ascii="宋体" w:hAnsi="宋体"/>
                <w:color w:val="auto"/>
                <w:kern w:val="0"/>
                <w:sz w:val="24"/>
                <w:highlight w:val="none"/>
              </w:rPr>
            </w:pPr>
            <w:r>
              <w:rPr>
                <w:rFonts w:hint="eastAsia" w:ascii="宋体" w:hAnsi="宋体"/>
                <w:color w:val="auto"/>
                <w:kern w:val="0"/>
                <w:sz w:val="24"/>
                <w:highlight w:val="none"/>
              </w:rPr>
              <w:t>43200</w:t>
            </w:r>
          </w:p>
        </w:tc>
        <w:tc>
          <w:tcPr>
            <w:tcW w:w="1559" w:type="dxa"/>
            <w:tcBorders>
              <w:top w:val="single" w:color="000000" w:sz="4" w:space="0"/>
              <w:left w:val="single" w:color="000000" w:sz="4" w:space="0"/>
              <w:bottom w:val="single" w:color="000000" w:sz="4" w:space="0"/>
              <w:right w:val="single" w:color="000000" w:sz="4" w:space="0"/>
            </w:tcBorders>
          </w:tcPr>
          <w:p w14:paraId="7BE57B12">
            <w:pPr>
              <w:jc w:val="center"/>
              <w:rPr>
                <w:rFonts w:ascii="宋体" w:hAnsi="宋体"/>
                <w:color w:val="auto"/>
                <w:kern w:val="0"/>
                <w:sz w:val="24"/>
                <w:highlight w:val="none"/>
              </w:rPr>
            </w:pPr>
            <w:r>
              <w:rPr>
                <w:rFonts w:ascii="宋体" w:hAnsi="宋体"/>
                <w:color w:val="auto"/>
                <w:kern w:val="0"/>
                <w:sz w:val="24"/>
                <w:highlight w:val="none"/>
              </w:rPr>
              <w:t>18250</w:t>
            </w:r>
          </w:p>
        </w:tc>
        <w:tc>
          <w:tcPr>
            <w:tcW w:w="1559" w:type="dxa"/>
            <w:tcBorders>
              <w:top w:val="single" w:color="000000" w:sz="4" w:space="0"/>
              <w:left w:val="single" w:color="000000" w:sz="4" w:space="0"/>
              <w:bottom w:val="single" w:color="000000" w:sz="4" w:space="0"/>
              <w:right w:val="single" w:color="000000" w:sz="4" w:space="0"/>
            </w:tcBorders>
          </w:tcPr>
          <w:p w14:paraId="7C0D51B0">
            <w:pPr>
              <w:jc w:val="center"/>
              <w:rPr>
                <w:rFonts w:ascii="宋体" w:hAnsi="宋体"/>
                <w:color w:val="auto"/>
                <w:kern w:val="0"/>
                <w:sz w:val="24"/>
                <w:highlight w:val="none"/>
              </w:rPr>
            </w:pPr>
            <w:r>
              <w:rPr>
                <w:rFonts w:ascii="宋体" w:hAnsi="宋体"/>
                <w:color w:val="auto"/>
                <w:kern w:val="0"/>
                <w:sz w:val="24"/>
                <w:highlight w:val="none"/>
              </w:rPr>
              <w:t>3.8*8</w:t>
            </w:r>
          </w:p>
        </w:tc>
      </w:tr>
      <w:tr w14:paraId="546E8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4" w:type="dxa"/>
            <w:shd w:val="clear" w:color="auto" w:fill="auto"/>
            <w:vAlign w:val="center"/>
          </w:tcPr>
          <w:p w14:paraId="1F43B7E2">
            <w:pPr>
              <w:pStyle w:val="9"/>
              <w:ind w:left="0" w:leftChars="0" w:firstLine="0" w:firstLineChars="0"/>
              <w:jc w:val="center"/>
              <w:rPr>
                <w:rFonts w:hint="eastAsia" w:ascii="宋体" w:hAnsi="宋体" w:eastAsia="宋体"/>
                <w:color w:val="auto"/>
                <w:sz w:val="24"/>
                <w:szCs w:val="24"/>
                <w:highlight w:val="none"/>
              </w:rPr>
            </w:pPr>
            <w:r>
              <w:rPr>
                <w:rFonts w:hint="eastAsia" w:ascii="宋体" w:hAnsi="宋体" w:eastAsia="宋体"/>
                <w:color w:val="auto"/>
                <w:sz w:val="24"/>
                <w:szCs w:val="24"/>
                <w:highlight w:val="none"/>
              </w:rPr>
              <w:t>2</w:t>
            </w:r>
          </w:p>
        </w:tc>
        <w:tc>
          <w:tcPr>
            <w:tcW w:w="1494" w:type="dxa"/>
            <w:shd w:val="clear" w:color="auto" w:fill="auto"/>
            <w:vAlign w:val="center"/>
          </w:tcPr>
          <w:p w14:paraId="45C53FDC">
            <w:pPr>
              <w:jc w:val="center"/>
              <w:rPr>
                <w:rFonts w:hint="default" w:ascii="宋体" w:hAnsi="宋体" w:eastAsia="宋体"/>
                <w:color w:val="auto"/>
                <w:sz w:val="24"/>
                <w:highlight w:val="none"/>
                <w:lang w:val="en-US" w:eastAsia="zh-CN"/>
              </w:rPr>
            </w:pPr>
            <w:r>
              <w:rPr>
                <w:rFonts w:hint="eastAsia" w:ascii="宋体" w:hAnsi="宋体"/>
                <w:color w:val="auto"/>
                <w:sz w:val="24"/>
                <w:highlight w:val="none"/>
                <w:lang w:val="en-US" w:eastAsia="zh-CN"/>
              </w:rPr>
              <w:t>34</w:t>
            </w:r>
          </w:p>
        </w:tc>
        <w:tc>
          <w:tcPr>
            <w:tcW w:w="2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10E09">
            <w:pPr>
              <w:widowControl/>
              <w:jc w:val="center"/>
              <w:rPr>
                <w:rFonts w:hint="default" w:ascii="宋体" w:hAnsi="宋体" w:eastAsia="宋体"/>
                <w:color w:val="auto"/>
                <w:kern w:val="0"/>
                <w:sz w:val="24"/>
                <w:highlight w:val="none"/>
                <w:lang w:val="en-US" w:eastAsia="zh-CN"/>
              </w:rPr>
            </w:pPr>
            <w:r>
              <w:rPr>
                <w:rFonts w:hint="eastAsia" w:ascii="宋体" w:hAnsi="宋体"/>
                <w:color w:val="auto"/>
                <w:kern w:val="0"/>
                <w:sz w:val="24"/>
                <w:highlight w:val="none"/>
                <w:lang w:val="en-US" w:eastAsia="zh-CN"/>
              </w:rPr>
              <w:t>150000</w:t>
            </w:r>
          </w:p>
        </w:tc>
        <w:tc>
          <w:tcPr>
            <w:tcW w:w="1559" w:type="dxa"/>
            <w:tcBorders>
              <w:top w:val="single" w:color="000000" w:sz="4" w:space="0"/>
              <w:left w:val="single" w:color="000000" w:sz="4" w:space="0"/>
              <w:bottom w:val="single" w:color="000000" w:sz="4" w:space="0"/>
              <w:right w:val="single" w:color="000000" w:sz="4" w:space="0"/>
            </w:tcBorders>
          </w:tcPr>
          <w:p w14:paraId="0BCB30E7">
            <w:pPr>
              <w:widowControl/>
              <w:jc w:val="center"/>
              <w:rPr>
                <w:rFonts w:hint="default" w:ascii="宋体" w:hAnsi="宋体" w:eastAsia="宋体"/>
                <w:color w:val="auto"/>
                <w:kern w:val="0"/>
                <w:sz w:val="24"/>
                <w:highlight w:val="none"/>
                <w:lang w:val="en-US" w:eastAsia="zh-CN"/>
              </w:rPr>
            </w:pPr>
            <w:r>
              <w:rPr>
                <w:rFonts w:hint="eastAsia" w:ascii="宋体" w:hAnsi="宋体"/>
                <w:color w:val="auto"/>
                <w:kern w:val="0"/>
                <w:sz w:val="24"/>
                <w:highlight w:val="none"/>
                <w:lang w:val="en-US" w:eastAsia="zh-CN"/>
              </w:rPr>
              <w:t>70000</w:t>
            </w:r>
          </w:p>
        </w:tc>
        <w:tc>
          <w:tcPr>
            <w:tcW w:w="1559" w:type="dxa"/>
            <w:tcBorders>
              <w:top w:val="single" w:color="000000" w:sz="4" w:space="0"/>
              <w:left w:val="single" w:color="000000" w:sz="4" w:space="0"/>
              <w:bottom w:val="single" w:color="000000" w:sz="4" w:space="0"/>
              <w:right w:val="single" w:color="000000" w:sz="4" w:space="0"/>
            </w:tcBorders>
          </w:tcPr>
          <w:p w14:paraId="3CD049F8">
            <w:pPr>
              <w:jc w:val="center"/>
              <w:rPr>
                <w:rFonts w:hint="default" w:ascii="宋体" w:hAnsi="宋体" w:eastAsia="宋体"/>
                <w:color w:val="auto"/>
                <w:kern w:val="0"/>
                <w:sz w:val="24"/>
                <w:highlight w:val="none"/>
                <w:lang w:val="en-US" w:eastAsia="zh-CN"/>
              </w:rPr>
            </w:pPr>
            <w:r>
              <w:rPr>
                <w:rFonts w:ascii="宋体" w:hAnsi="宋体"/>
                <w:color w:val="auto"/>
                <w:kern w:val="0"/>
                <w:sz w:val="24"/>
                <w:highlight w:val="none"/>
              </w:rPr>
              <w:t>3.8*12</w:t>
            </w:r>
            <w:r>
              <w:rPr>
                <w:rFonts w:hint="eastAsia" w:ascii="宋体" w:hAnsi="宋体"/>
                <w:color w:val="auto"/>
                <w:kern w:val="0"/>
                <w:sz w:val="24"/>
                <w:highlight w:val="none"/>
                <w:lang w:val="en-US" w:eastAsia="zh-CN"/>
              </w:rPr>
              <w:t>*3</w:t>
            </w:r>
          </w:p>
        </w:tc>
      </w:tr>
      <w:tr w14:paraId="18314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4" w:type="dxa"/>
            <w:shd w:val="clear" w:color="auto" w:fill="auto"/>
            <w:vAlign w:val="center"/>
          </w:tcPr>
          <w:p w14:paraId="35DB8A7C">
            <w:pPr>
              <w:pStyle w:val="9"/>
              <w:ind w:left="0" w:firstLine="0" w:firstLineChars="0"/>
              <w:jc w:val="center"/>
              <w:rPr>
                <w:rFonts w:hint="eastAsia" w:ascii="宋体" w:hAnsi="宋体" w:eastAsia="宋体"/>
                <w:color w:val="auto"/>
                <w:sz w:val="24"/>
                <w:szCs w:val="24"/>
                <w:highlight w:val="none"/>
              </w:rPr>
            </w:pPr>
            <w:r>
              <w:rPr>
                <w:rFonts w:ascii="宋体" w:hAnsi="宋体" w:eastAsia="宋体"/>
                <w:color w:val="auto"/>
                <w:sz w:val="24"/>
                <w:szCs w:val="24"/>
                <w:highlight w:val="none"/>
              </w:rPr>
              <w:t>3</w:t>
            </w:r>
          </w:p>
        </w:tc>
        <w:tc>
          <w:tcPr>
            <w:tcW w:w="1494" w:type="dxa"/>
            <w:shd w:val="clear" w:color="auto" w:fill="auto"/>
            <w:vAlign w:val="center"/>
          </w:tcPr>
          <w:p w14:paraId="4E2040DD">
            <w:pPr>
              <w:jc w:val="center"/>
              <w:rPr>
                <w:rFonts w:hint="eastAsia" w:ascii="宋体" w:hAnsi="宋体" w:eastAsia="宋体" w:cs="Times New Roman"/>
                <w:color w:val="auto"/>
                <w:kern w:val="2"/>
                <w:sz w:val="24"/>
                <w:szCs w:val="24"/>
                <w:highlight w:val="none"/>
                <w:lang w:val="en-US" w:eastAsia="zh-CN" w:bidi="ar-SA"/>
              </w:rPr>
            </w:pPr>
            <w:r>
              <w:rPr>
                <w:rFonts w:hint="eastAsia" w:ascii="宋体" w:hAnsi="宋体"/>
                <w:color w:val="auto"/>
                <w:sz w:val="24"/>
                <w:highlight w:val="none"/>
              </w:rPr>
              <w:t>3</w:t>
            </w:r>
            <w:r>
              <w:rPr>
                <w:rFonts w:hint="eastAsia" w:ascii="宋体" w:hAnsi="宋体"/>
                <w:color w:val="auto"/>
                <w:sz w:val="24"/>
                <w:highlight w:val="none"/>
                <w:lang w:val="en-US" w:eastAsia="zh-CN"/>
              </w:rPr>
              <w:t>5</w:t>
            </w:r>
          </w:p>
        </w:tc>
        <w:tc>
          <w:tcPr>
            <w:tcW w:w="2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2A612">
            <w:pPr>
              <w:widowControl/>
              <w:jc w:val="center"/>
              <w:rPr>
                <w:rFonts w:hint="eastAsia" w:ascii="宋体" w:hAnsi="宋体" w:eastAsia="宋体" w:cs="Times New Roman"/>
                <w:color w:val="auto"/>
                <w:kern w:val="0"/>
                <w:sz w:val="24"/>
                <w:szCs w:val="24"/>
                <w:highlight w:val="none"/>
                <w:lang w:val="en-US" w:eastAsia="zh-CN" w:bidi="ar-SA"/>
              </w:rPr>
            </w:pPr>
            <w:r>
              <w:rPr>
                <w:rFonts w:hint="eastAsia" w:ascii="宋体" w:hAnsi="宋体"/>
                <w:color w:val="auto"/>
                <w:kern w:val="0"/>
                <w:sz w:val="24"/>
                <w:highlight w:val="none"/>
              </w:rPr>
              <w:t>64800</w:t>
            </w:r>
          </w:p>
        </w:tc>
        <w:tc>
          <w:tcPr>
            <w:tcW w:w="1559" w:type="dxa"/>
            <w:tcBorders>
              <w:top w:val="single" w:color="000000" w:sz="4" w:space="0"/>
              <w:left w:val="single" w:color="000000" w:sz="4" w:space="0"/>
              <w:bottom w:val="single" w:color="000000" w:sz="4" w:space="0"/>
              <w:right w:val="single" w:color="000000" w:sz="4" w:space="0"/>
            </w:tcBorders>
            <w:shd w:val="clear" w:color="auto" w:fill="auto"/>
            <w:vAlign w:val="top"/>
          </w:tcPr>
          <w:p w14:paraId="50A5414A">
            <w:pPr>
              <w:widowControl/>
              <w:jc w:val="center"/>
              <w:rPr>
                <w:rFonts w:ascii="宋体" w:hAnsi="宋体" w:eastAsia="宋体" w:cs="Times New Roman"/>
                <w:color w:val="auto"/>
                <w:kern w:val="0"/>
                <w:sz w:val="24"/>
                <w:szCs w:val="24"/>
                <w:highlight w:val="none"/>
                <w:lang w:val="en-US" w:eastAsia="zh-CN" w:bidi="ar-SA"/>
              </w:rPr>
            </w:pPr>
            <w:r>
              <w:rPr>
                <w:rFonts w:ascii="宋体" w:hAnsi="宋体"/>
                <w:color w:val="auto"/>
                <w:kern w:val="0"/>
                <w:sz w:val="24"/>
                <w:highlight w:val="none"/>
              </w:rPr>
              <w:t>18250</w:t>
            </w:r>
          </w:p>
        </w:tc>
        <w:tc>
          <w:tcPr>
            <w:tcW w:w="1559" w:type="dxa"/>
            <w:tcBorders>
              <w:top w:val="single" w:color="000000" w:sz="4" w:space="0"/>
              <w:left w:val="single" w:color="000000" w:sz="4" w:space="0"/>
              <w:bottom w:val="single" w:color="000000" w:sz="4" w:space="0"/>
              <w:right w:val="single" w:color="000000" w:sz="4" w:space="0"/>
            </w:tcBorders>
            <w:shd w:val="clear" w:color="auto" w:fill="auto"/>
            <w:vAlign w:val="top"/>
          </w:tcPr>
          <w:p w14:paraId="27F316A1">
            <w:pPr>
              <w:jc w:val="center"/>
              <w:rPr>
                <w:rFonts w:ascii="宋体" w:hAnsi="宋体" w:eastAsia="宋体" w:cs="Times New Roman"/>
                <w:color w:val="auto"/>
                <w:kern w:val="0"/>
                <w:sz w:val="24"/>
                <w:szCs w:val="24"/>
                <w:highlight w:val="none"/>
                <w:lang w:val="en-US" w:eastAsia="zh-CN" w:bidi="ar-SA"/>
              </w:rPr>
            </w:pPr>
            <w:r>
              <w:rPr>
                <w:rFonts w:ascii="宋体" w:hAnsi="宋体"/>
                <w:color w:val="auto"/>
                <w:kern w:val="0"/>
                <w:sz w:val="24"/>
                <w:highlight w:val="none"/>
              </w:rPr>
              <w:t>3*10</w:t>
            </w:r>
          </w:p>
        </w:tc>
      </w:tr>
      <w:tr w14:paraId="13142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4" w:type="dxa"/>
            <w:shd w:val="clear" w:color="auto" w:fill="auto"/>
            <w:vAlign w:val="center"/>
          </w:tcPr>
          <w:p w14:paraId="6057D1EB">
            <w:pPr>
              <w:pStyle w:val="9"/>
              <w:ind w:left="0" w:firstLine="0" w:firstLineChars="0"/>
              <w:jc w:val="center"/>
              <w:rPr>
                <w:rFonts w:ascii="宋体" w:hAnsi="宋体" w:eastAsia="宋体"/>
                <w:color w:val="auto"/>
                <w:sz w:val="24"/>
                <w:szCs w:val="24"/>
                <w:highlight w:val="none"/>
              </w:rPr>
            </w:pPr>
            <w:r>
              <w:rPr>
                <w:rFonts w:hint="eastAsia" w:ascii="宋体" w:hAnsi="宋体" w:eastAsia="宋体"/>
                <w:color w:val="auto"/>
                <w:sz w:val="24"/>
                <w:szCs w:val="24"/>
                <w:highlight w:val="none"/>
              </w:rPr>
              <w:t>4</w:t>
            </w:r>
          </w:p>
        </w:tc>
        <w:tc>
          <w:tcPr>
            <w:tcW w:w="1494" w:type="dxa"/>
            <w:shd w:val="clear" w:color="auto" w:fill="auto"/>
            <w:vAlign w:val="center"/>
          </w:tcPr>
          <w:p w14:paraId="495DC611">
            <w:pPr>
              <w:jc w:val="center"/>
              <w:rPr>
                <w:rFonts w:hint="eastAsia" w:ascii="宋体" w:hAnsi="宋体" w:eastAsia="宋体" w:cs="Times New Roman"/>
                <w:color w:val="auto"/>
                <w:kern w:val="2"/>
                <w:sz w:val="24"/>
                <w:szCs w:val="24"/>
                <w:highlight w:val="none"/>
                <w:lang w:val="en-US" w:eastAsia="zh-CN" w:bidi="ar-SA"/>
              </w:rPr>
            </w:pPr>
            <w:r>
              <w:rPr>
                <w:rFonts w:hint="eastAsia" w:ascii="宋体" w:hAnsi="宋体"/>
                <w:color w:val="auto"/>
                <w:sz w:val="24"/>
                <w:highlight w:val="none"/>
              </w:rPr>
              <w:t>3</w:t>
            </w:r>
            <w:r>
              <w:rPr>
                <w:rFonts w:hint="eastAsia" w:ascii="宋体" w:hAnsi="宋体"/>
                <w:color w:val="auto"/>
                <w:sz w:val="24"/>
                <w:highlight w:val="none"/>
                <w:lang w:val="en-US" w:eastAsia="zh-CN"/>
              </w:rPr>
              <w:t>6</w:t>
            </w:r>
          </w:p>
        </w:tc>
        <w:tc>
          <w:tcPr>
            <w:tcW w:w="2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EF91C">
            <w:pPr>
              <w:widowControl/>
              <w:jc w:val="center"/>
              <w:rPr>
                <w:rFonts w:hint="eastAsia" w:ascii="宋体" w:hAnsi="宋体" w:eastAsia="宋体" w:cs="Times New Roman"/>
                <w:color w:val="auto"/>
                <w:kern w:val="0"/>
                <w:sz w:val="24"/>
                <w:szCs w:val="24"/>
                <w:highlight w:val="none"/>
                <w:lang w:val="en-US" w:eastAsia="zh-CN" w:bidi="ar-SA"/>
              </w:rPr>
            </w:pPr>
            <w:r>
              <w:rPr>
                <w:rFonts w:hint="eastAsia" w:ascii="宋体" w:hAnsi="宋体"/>
                <w:color w:val="auto"/>
                <w:kern w:val="0"/>
                <w:sz w:val="24"/>
                <w:highlight w:val="none"/>
              </w:rPr>
              <w:t>43200</w:t>
            </w:r>
          </w:p>
        </w:tc>
        <w:tc>
          <w:tcPr>
            <w:tcW w:w="1559" w:type="dxa"/>
            <w:tcBorders>
              <w:top w:val="single" w:color="000000" w:sz="4" w:space="0"/>
              <w:left w:val="single" w:color="000000" w:sz="4" w:space="0"/>
              <w:bottom w:val="single" w:color="000000" w:sz="4" w:space="0"/>
              <w:right w:val="single" w:color="000000" w:sz="4" w:space="0"/>
            </w:tcBorders>
            <w:shd w:val="clear" w:color="auto" w:fill="auto"/>
            <w:vAlign w:val="top"/>
          </w:tcPr>
          <w:p w14:paraId="0411E871">
            <w:pPr>
              <w:widowControl/>
              <w:jc w:val="center"/>
              <w:rPr>
                <w:rFonts w:ascii="宋体" w:hAnsi="宋体" w:eastAsia="宋体" w:cs="Times New Roman"/>
                <w:color w:val="auto"/>
                <w:kern w:val="0"/>
                <w:sz w:val="24"/>
                <w:szCs w:val="24"/>
                <w:highlight w:val="none"/>
                <w:lang w:val="en-US" w:eastAsia="zh-CN" w:bidi="ar-SA"/>
              </w:rPr>
            </w:pPr>
            <w:r>
              <w:rPr>
                <w:rFonts w:ascii="宋体" w:hAnsi="宋体"/>
                <w:color w:val="auto"/>
                <w:kern w:val="0"/>
                <w:sz w:val="24"/>
                <w:highlight w:val="none"/>
              </w:rPr>
              <w:t>18250</w:t>
            </w:r>
          </w:p>
        </w:tc>
        <w:tc>
          <w:tcPr>
            <w:tcW w:w="1559" w:type="dxa"/>
            <w:tcBorders>
              <w:top w:val="single" w:color="000000" w:sz="4" w:space="0"/>
              <w:left w:val="single" w:color="000000" w:sz="4" w:space="0"/>
              <w:bottom w:val="single" w:color="000000" w:sz="4" w:space="0"/>
              <w:right w:val="single" w:color="000000" w:sz="4" w:space="0"/>
            </w:tcBorders>
            <w:shd w:val="clear" w:color="auto" w:fill="auto"/>
            <w:vAlign w:val="top"/>
          </w:tcPr>
          <w:p w14:paraId="75047A23">
            <w:pPr>
              <w:jc w:val="center"/>
              <w:rPr>
                <w:rFonts w:ascii="宋体" w:hAnsi="宋体" w:eastAsia="宋体" w:cs="Times New Roman"/>
                <w:color w:val="auto"/>
                <w:kern w:val="0"/>
                <w:sz w:val="24"/>
                <w:szCs w:val="24"/>
                <w:highlight w:val="none"/>
                <w:lang w:val="en-US" w:eastAsia="zh-CN" w:bidi="ar-SA"/>
              </w:rPr>
            </w:pPr>
            <w:r>
              <w:rPr>
                <w:rFonts w:ascii="宋体" w:hAnsi="宋体"/>
                <w:color w:val="auto"/>
                <w:kern w:val="0"/>
                <w:sz w:val="24"/>
                <w:highlight w:val="none"/>
              </w:rPr>
              <w:t>3*10</w:t>
            </w:r>
          </w:p>
        </w:tc>
      </w:tr>
      <w:tr w14:paraId="206E0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4" w:type="dxa"/>
            <w:shd w:val="clear" w:color="auto" w:fill="auto"/>
            <w:vAlign w:val="center"/>
          </w:tcPr>
          <w:p w14:paraId="0E6A2A50">
            <w:pPr>
              <w:pStyle w:val="9"/>
              <w:ind w:left="0" w:firstLine="0" w:firstLineChars="0"/>
              <w:jc w:val="center"/>
              <w:rPr>
                <w:rFonts w:ascii="宋体" w:hAnsi="宋体" w:eastAsia="宋体"/>
                <w:color w:val="auto"/>
                <w:sz w:val="24"/>
                <w:szCs w:val="24"/>
                <w:highlight w:val="none"/>
              </w:rPr>
            </w:pPr>
            <w:r>
              <w:rPr>
                <w:rFonts w:hint="eastAsia" w:ascii="宋体" w:hAnsi="宋体" w:eastAsia="宋体"/>
                <w:color w:val="auto"/>
                <w:sz w:val="24"/>
                <w:szCs w:val="24"/>
                <w:highlight w:val="none"/>
              </w:rPr>
              <w:t>5</w:t>
            </w:r>
          </w:p>
        </w:tc>
        <w:tc>
          <w:tcPr>
            <w:tcW w:w="1494" w:type="dxa"/>
            <w:shd w:val="clear" w:color="auto" w:fill="auto"/>
            <w:vAlign w:val="center"/>
          </w:tcPr>
          <w:p w14:paraId="290E545F">
            <w:pPr>
              <w:jc w:val="center"/>
              <w:rPr>
                <w:rFonts w:hint="eastAsia" w:ascii="宋体" w:hAnsi="宋体" w:eastAsia="宋体" w:cs="Times New Roman"/>
                <w:color w:val="auto"/>
                <w:kern w:val="2"/>
                <w:sz w:val="24"/>
                <w:szCs w:val="24"/>
                <w:highlight w:val="none"/>
                <w:lang w:val="en-US" w:eastAsia="zh-CN" w:bidi="ar-SA"/>
              </w:rPr>
            </w:pPr>
            <w:r>
              <w:rPr>
                <w:rFonts w:hint="eastAsia" w:ascii="宋体" w:hAnsi="宋体"/>
                <w:color w:val="auto"/>
                <w:sz w:val="24"/>
                <w:highlight w:val="none"/>
              </w:rPr>
              <w:t>3</w:t>
            </w:r>
            <w:r>
              <w:rPr>
                <w:rFonts w:hint="eastAsia" w:ascii="宋体" w:hAnsi="宋体"/>
                <w:color w:val="auto"/>
                <w:sz w:val="24"/>
                <w:highlight w:val="none"/>
                <w:lang w:val="en-US" w:eastAsia="zh-CN"/>
              </w:rPr>
              <w:t>7</w:t>
            </w:r>
          </w:p>
        </w:tc>
        <w:tc>
          <w:tcPr>
            <w:tcW w:w="2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637AB">
            <w:pPr>
              <w:widowControl/>
              <w:jc w:val="center"/>
              <w:rPr>
                <w:rFonts w:hint="eastAsia" w:ascii="宋体" w:hAnsi="宋体" w:eastAsia="宋体" w:cs="Times New Roman"/>
                <w:color w:val="auto"/>
                <w:kern w:val="0"/>
                <w:sz w:val="24"/>
                <w:szCs w:val="24"/>
                <w:highlight w:val="none"/>
                <w:lang w:val="en-US" w:eastAsia="zh-CN" w:bidi="ar-SA"/>
              </w:rPr>
            </w:pPr>
            <w:r>
              <w:rPr>
                <w:rFonts w:hint="eastAsia" w:ascii="宋体" w:hAnsi="宋体"/>
                <w:color w:val="auto"/>
                <w:kern w:val="0"/>
                <w:sz w:val="24"/>
                <w:highlight w:val="none"/>
              </w:rPr>
              <w:t>43200</w:t>
            </w:r>
          </w:p>
        </w:tc>
        <w:tc>
          <w:tcPr>
            <w:tcW w:w="1559" w:type="dxa"/>
            <w:tcBorders>
              <w:top w:val="single" w:color="000000" w:sz="4" w:space="0"/>
              <w:left w:val="single" w:color="000000" w:sz="4" w:space="0"/>
              <w:bottom w:val="single" w:color="000000" w:sz="4" w:space="0"/>
              <w:right w:val="single" w:color="000000" w:sz="4" w:space="0"/>
            </w:tcBorders>
            <w:shd w:val="clear" w:color="auto" w:fill="auto"/>
            <w:vAlign w:val="top"/>
          </w:tcPr>
          <w:p w14:paraId="4CBA4BCE">
            <w:pPr>
              <w:widowControl/>
              <w:jc w:val="center"/>
              <w:rPr>
                <w:rFonts w:ascii="宋体" w:hAnsi="宋体" w:eastAsia="宋体" w:cs="Times New Roman"/>
                <w:color w:val="auto"/>
                <w:kern w:val="0"/>
                <w:sz w:val="24"/>
                <w:szCs w:val="24"/>
                <w:highlight w:val="none"/>
                <w:lang w:val="en-US" w:eastAsia="zh-CN" w:bidi="ar-SA"/>
              </w:rPr>
            </w:pPr>
            <w:r>
              <w:rPr>
                <w:rFonts w:ascii="宋体" w:hAnsi="宋体"/>
                <w:color w:val="auto"/>
                <w:kern w:val="0"/>
                <w:sz w:val="24"/>
                <w:highlight w:val="none"/>
              </w:rPr>
              <w:t>18250</w:t>
            </w:r>
          </w:p>
        </w:tc>
        <w:tc>
          <w:tcPr>
            <w:tcW w:w="1559" w:type="dxa"/>
            <w:tcBorders>
              <w:top w:val="single" w:color="000000" w:sz="4" w:space="0"/>
              <w:left w:val="single" w:color="000000" w:sz="4" w:space="0"/>
              <w:bottom w:val="single" w:color="000000" w:sz="4" w:space="0"/>
              <w:right w:val="single" w:color="000000" w:sz="4" w:space="0"/>
            </w:tcBorders>
            <w:shd w:val="clear" w:color="auto" w:fill="auto"/>
            <w:vAlign w:val="top"/>
          </w:tcPr>
          <w:p w14:paraId="71D44EE3">
            <w:pPr>
              <w:jc w:val="center"/>
              <w:rPr>
                <w:rFonts w:ascii="宋体" w:hAnsi="宋体" w:eastAsia="宋体" w:cs="Times New Roman"/>
                <w:color w:val="auto"/>
                <w:kern w:val="0"/>
                <w:sz w:val="24"/>
                <w:szCs w:val="24"/>
                <w:highlight w:val="none"/>
                <w:lang w:val="en-US" w:eastAsia="zh-CN" w:bidi="ar-SA"/>
              </w:rPr>
            </w:pPr>
            <w:r>
              <w:rPr>
                <w:rFonts w:ascii="宋体" w:hAnsi="宋体"/>
                <w:color w:val="auto"/>
                <w:kern w:val="0"/>
                <w:sz w:val="24"/>
                <w:highlight w:val="none"/>
              </w:rPr>
              <w:t>3*10</w:t>
            </w:r>
          </w:p>
        </w:tc>
      </w:tr>
      <w:tr w14:paraId="0B178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4" w:type="dxa"/>
            <w:shd w:val="clear" w:color="auto" w:fill="auto"/>
            <w:vAlign w:val="center"/>
          </w:tcPr>
          <w:p w14:paraId="52855231">
            <w:pPr>
              <w:pStyle w:val="9"/>
              <w:ind w:left="0" w:firstLine="0" w:firstLineChars="0"/>
              <w:jc w:val="center"/>
              <w:rPr>
                <w:rFonts w:ascii="宋体" w:hAnsi="宋体" w:eastAsia="宋体"/>
                <w:color w:val="auto"/>
                <w:sz w:val="24"/>
                <w:szCs w:val="24"/>
                <w:highlight w:val="none"/>
              </w:rPr>
            </w:pPr>
            <w:r>
              <w:rPr>
                <w:rFonts w:hint="eastAsia" w:ascii="宋体" w:hAnsi="宋体" w:eastAsia="宋体"/>
                <w:color w:val="auto"/>
                <w:sz w:val="24"/>
                <w:szCs w:val="24"/>
                <w:highlight w:val="none"/>
              </w:rPr>
              <w:t>6</w:t>
            </w:r>
          </w:p>
        </w:tc>
        <w:tc>
          <w:tcPr>
            <w:tcW w:w="1494" w:type="dxa"/>
            <w:shd w:val="clear" w:color="auto" w:fill="auto"/>
            <w:vAlign w:val="center"/>
          </w:tcPr>
          <w:p w14:paraId="4FAE8918">
            <w:pPr>
              <w:jc w:val="center"/>
              <w:rPr>
                <w:rFonts w:hint="eastAsia" w:ascii="宋体" w:hAnsi="宋体" w:eastAsia="宋体" w:cs="Times New Roman"/>
                <w:color w:val="auto"/>
                <w:kern w:val="2"/>
                <w:sz w:val="24"/>
                <w:szCs w:val="24"/>
                <w:highlight w:val="none"/>
                <w:lang w:val="en-US" w:eastAsia="zh-CN" w:bidi="ar-SA"/>
              </w:rPr>
            </w:pPr>
            <w:r>
              <w:rPr>
                <w:rFonts w:hint="eastAsia" w:ascii="宋体" w:hAnsi="宋体"/>
                <w:color w:val="auto"/>
                <w:sz w:val="24"/>
                <w:highlight w:val="none"/>
                <w:lang w:val="en-US" w:eastAsia="zh-CN"/>
              </w:rPr>
              <w:t>38</w:t>
            </w:r>
          </w:p>
        </w:tc>
        <w:tc>
          <w:tcPr>
            <w:tcW w:w="2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8341C">
            <w:pPr>
              <w:widowControl/>
              <w:jc w:val="center"/>
              <w:rPr>
                <w:rFonts w:hint="eastAsia" w:ascii="宋体" w:hAnsi="宋体" w:eastAsia="宋体" w:cs="Times New Roman"/>
                <w:color w:val="auto"/>
                <w:kern w:val="0"/>
                <w:sz w:val="24"/>
                <w:szCs w:val="24"/>
                <w:highlight w:val="none"/>
                <w:lang w:val="en-US" w:eastAsia="zh-CN" w:bidi="ar-SA"/>
              </w:rPr>
            </w:pPr>
            <w:r>
              <w:rPr>
                <w:rFonts w:hint="eastAsia" w:ascii="宋体" w:hAnsi="宋体"/>
                <w:color w:val="auto"/>
                <w:kern w:val="0"/>
                <w:sz w:val="24"/>
                <w:highlight w:val="none"/>
              </w:rPr>
              <w:t>43200</w:t>
            </w:r>
          </w:p>
        </w:tc>
        <w:tc>
          <w:tcPr>
            <w:tcW w:w="1559" w:type="dxa"/>
            <w:tcBorders>
              <w:top w:val="single" w:color="000000" w:sz="4" w:space="0"/>
              <w:left w:val="single" w:color="000000" w:sz="4" w:space="0"/>
              <w:bottom w:val="single" w:color="000000" w:sz="4" w:space="0"/>
              <w:right w:val="single" w:color="000000" w:sz="4" w:space="0"/>
            </w:tcBorders>
            <w:shd w:val="clear" w:color="auto" w:fill="auto"/>
            <w:vAlign w:val="top"/>
          </w:tcPr>
          <w:p w14:paraId="48922C00">
            <w:pPr>
              <w:widowControl/>
              <w:jc w:val="center"/>
              <w:rPr>
                <w:rFonts w:ascii="宋体" w:hAnsi="宋体" w:eastAsia="宋体" w:cs="Times New Roman"/>
                <w:color w:val="auto"/>
                <w:kern w:val="0"/>
                <w:sz w:val="24"/>
                <w:szCs w:val="24"/>
                <w:highlight w:val="none"/>
                <w:lang w:val="en-US" w:eastAsia="zh-CN" w:bidi="ar-SA"/>
              </w:rPr>
            </w:pPr>
            <w:r>
              <w:rPr>
                <w:rFonts w:ascii="宋体" w:hAnsi="宋体"/>
                <w:color w:val="auto"/>
                <w:kern w:val="0"/>
                <w:sz w:val="24"/>
                <w:highlight w:val="none"/>
              </w:rPr>
              <w:t>18250</w:t>
            </w:r>
          </w:p>
        </w:tc>
        <w:tc>
          <w:tcPr>
            <w:tcW w:w="1559" w:type="dxa"/>
            <w:tcBorders>
              <w:top w:val="single" w:color="000000" w:sz="4" w:space="0"/>
              <w:left w:val="single" w:color="000000" w:sz="4" w:space="0"/>
              <w:bottom w:val="single" w:color="000000" w:sz="4" w:space="0"/>
              <w:right w:val="single" w:color="000000" w:sz="4" w:space="0"/>
            </w:tcBorders>
            <w:shd w:val="clear" w:color="auto" w:fill="auto"/>
            <w:vAlign w:val="top"/>
          </w:tcPr>
          <w:p w14:paraId="04CF83B3">
            <w:pPr>
              <w:jc w:val="center"/>
              <w:rPr>
                <w:rFonts w:ascii="宋体" w:hAnsi="宋体" w:eastAsia="宋体" w:cs="Times New Roman"/>
                <w:color w:val="auto"/>
                <w:kern w:val="0"/>
                <w:sz w:val="24"/>
                <w:szCs w:val="24"/>
                <w:highlight w:val="none"/>
                <w:lang w:val="en-US" w:eastAsia="zh-CN" w:bidi="ar-SA"/>
              </w:rPr>
            </w:pPr>
            <w:r>
              <w:rPr>
                <w:rFonts w:ascii="宋体" w:hAnsi="宋体"/>
                <w:color w:val="auto"/>
                <w:kern w:val="0"/>
                <w:sz w:val="24"/>
                <w:highlight w:val="none"/>
              </w:rPr>
              <w:t>3*10</w:t>
            </w:r>
          </w:p>
        </w:tc>
      </w:tr>
      <w:tr w14:paraId="69CD4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4" w:type="dxa"/>
            <w:shd w:val="clear" w:color="auto" w:fill="auto"/>
            <w:vAlign w:val="center"/>
          </w:tcPr>
          <w:p w14:paraId="27321059">
            <w:pPr>
              <w:pStyle w:val="9"/>
              <w:ind w:left="0" w:firstLine="0" w:firstLineChars="0"/>
              <w:jc w:val="center"/>
              <w:rPr>
                <w:rFonts w:ascii="宋体" w:hAnsi="宋体" w:eastAsia="宋体"/>
                <w:color w:val="auto"/>
                <w:sz w:val="24"/>
                <w:szCs w:val="24"/>
                <w:highlight w:val="none"/>
              </w:rPr>
            </w:pPr>
            <w:r>
              <w:rPr>
                <w:rFonts w:hint="eastAsia" w:ascii="宋体" w:hAnsi="宋体" w:eastAsia="宋体"/>
                <w:color w:val="auto"/>
                <w:sz w:val="24"/>
                <w:szCs w:val="24"/>
                <w:highlight w:val="none"/>
              </w:rPr>
              <w:t>7</w:t>
            </w:r>
          </w:p>
        </w:tc>
        <w:tc>
          <w:tcPr>
            <w:tcW w:w="1494" w:type="dxa"/>
            <w:shd w:val="clear" w:color="auto" w:fill="auto"/>
            <w:vAlign w:val="center"/>
          </w:tcPr>
          <w:p w14:paraId="75503772">
            <w:pPr>
              <w:jc w:val="center"/>
              <w:rPr>
                <w:rFonts w:hint="eastAsia" w:ascii="宋体" w:hAnsi="宋体" w:eastAsia="宋体" w:cs="Times New Roman"/>
                <w:color w:val="auto"/>
                <w:kern w:val="2"/>
                <w:sz w:val="24"/>
                <w:szCs w:val="24"/>
                <w:highlight w:val="none"/>
                <w:lang w:val="en-US" w:eastAsia="zh-CN" w:bidi="ar-SA"/>
              </w:rPr>
            </w:pPr>
            <w:r>
              <w:rPr>
                <w:rFonts w:hint="eastAsia" w:ascii="宋体" w:hAnsi="宋体"/>
                <w:color w:val="auto"/>
                <w:sz w:val="24"/>
                <w:highlight w:val="none"/>
                <w:lang w:val="en-US" w:eastAsia="zh-CN"/>
              </w:rPr>
              <w:t>39</w:t>
            </w:r>
          </w:p>
        </w:tc>
        <w:tc>
          <w:tcPr>
            <w:tcW w:w="2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9BF1C">
            <w:pPr>
              <w:widowControl/>
              <w:jc w:val="center"/>
              <w:rPr>
                <w:rFonts w:hint="eastAsia" w:ascii="宋体" w:hAnsi="宋体" w:eastAsia="宋体" w:cs="Times New Roman"/>
                <w:color w:val="auto"/>
                <w:kern w:val="0"/>
                <w:sz w:val="24"/>
                <w:szCs w:val="24"/>
                <w:highlight w:val="none"/>
                <w:lang w:val="en-US" w:eastAsia="zh-CN" w:bidi="ar-SA"/>
              </w:rPr>
            </w:pPr>
            <w:r>
              <w:rPr>
                <w:rFonts w:hint="eastAsia" w:ascii="宋体" w:hAnsi="宋体"/>
                <w:color w:val="auto"/>
                <w:kern w:val="0"/>
                <w:sz w:val="24"/>
                <w:highlight w:val="none"/>
              </w:rPr>
              <w:t>43200</w:t>
            </w:r>
          </w:p>
        </w:tc>
        <w:tc>
          <w:tcPr>
            <w:tcW w:w="1559" w:type="dxa"/>
            <w:tcBorders>
              <w:top w:val="single" w:color="000000" w:sz="4" w:space="0"/>
              <w:left w:val="single" w:color="000000" w:sz="4" w:space="0"/>
              <w:bottom w:val="single" w:color="000000" w:sz="4" w:space="0"/>
              <w:right w:val="single" w:color="000000" w:sz="4" w:space="0"/>
            </w:tcBorders>
            <w:shd w:val="clear" w:color="auto" w:fill="auto"/>
            <w:vAlign w:val="top"/>
          </w:tcPr>
          <w:p w14:paraId="5C1FF166">
            <w:pPr>
              <w:widowControl/>
              <w:jc w:val="center"/>
              <w:rPr>
                <w:rFonts w:ascii="宋体" w:hAnsi="宋体" w:eastAsia="宋体" w:cs="Times New Roman"/>
                <w:color w:val="auto"/>
                <w:kern w:val="0"/>
                <w:sz w:val="24"/>
                <w:szCs w:val="24"/>
                <w:highlight w:val="none"/>
                <w:lang w:val="en-US" w:eastAsia="zh-CN" w:bidi="ar-SA"/>
              </w:rPr>
            </w:pPr>
            <w:r>
              <w:rPr>
                <w:rFonts w:ascii="宋体" w:hAnsi="宋体"/>
                <w:color w:val="auto"/>
                <w:kern w:val="0"/>
                <w:sz w:val="24"/>
                <w:highlight w:val="none"/>
              </w:rPr>
              <w:t>18250</w:t>
            </w:r>
          </w:p>
        </w:tc>
        <w:tc>
          <w:tcPr>
            <w:tcW w:w="1559" w:type="dxa"/>
            <w:tcBorders>
              <w:top w:val="single" w:color="000000" w:sz="4" w:space="0"/>
              <w:left w:val="single" w:color="000000" w:sz="4" w:space="0"/>
              <w:bottom w:val="single" w:color="000000" w:sz="4" w:space="0"/>
              <w:right w:val="single" w:color="000000" w:sz="4" w:space="0"/>
            </w:tcBorders>
            <w:shd w:val="clear" w:color="auto" w:fill="auto"/>
            <w:vAlign w:val="top"/>
          </w:tcPr>
          <w:p w14:paraId="37374931">
            <w:pPr>
              <w:jc w:val="center"/>
              <w:rPr>
                <w:rFonts w:ascii="宋体" w:hAnsi="宋体" w:eastAsia="宋体" w:cs="Times New Roman"/>
                <w:color w:val="auto"/>
                <w:kern w:val="0"/>
                <w:sz w:val="24"/>
                <w:szCs w:val="24"/>
                <w:highlight w:val="none"/>
                <w:lang w:val="en-US" w:eastAsia="zh-CN" w:bidi="ar-SA"/>
              </w:rPr>
            </w:pPr>
            <w:r>
              <w:rPr>
                <w:rFonts w:ascii="宋体" w:hAnsi="宋体"/>
                <w:color w:val="auto"/>
                <w:kern w:val="0"/>
                <w:sz w:val="24"/>
                <w:highlight w:val="none"/>
              </w:rPr>
              <w:t>3*10</w:t>
            </w:r>
          </w:p>
        </w:tc>
      </w:tr>
      <w:tr w14:paraId="398CB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4" w:type="dxa"/>
            <w:shd w:val="clear" w:color="auto" w:fill="auto"/>
            <w:vAlign w:val="center"/>
          </w:tcPr>
          <w:p w14:paraId="2020ECD8">
            <w:pPr>
              <w:pStyle w:val="9"/>
              <w:ind w:left="0" w:firstLine="0" w:firstLineChars="0"/>
              <w:jc w:val="center"/>
              <w:rPr>
                <w:rFonts w:ascii="宋体" w:hAnsi="宋体" w:eastAsia="宋体"/>
                <w:color w:val="auto"/>
                <w:sz w:val="24"/>
                <w:szCs w:val="24"/>
                <w:highlight w:val="none"/>
              </w:rPr>
            </w:pPr>
            <w:r>
              <w:rPr>
                <w:rFonts w:hint="eastAsia" w:ascii="宋体" w:hAnsi="宋体" w:eastAsia="宋体"/>
                <w:color w:val="auto"/>
                <w:sz w:val="24"/>
                <w:szCs w:val="24"/>
                <w:highlight w:val="none"/>
              </w:rPr>
              <w:t>8</w:t>
            </w:r>
          </w:p>
        </w:tc>
        <w:tc>
          <w:tcPr>
            <w:tcW w:w="1494" w:type="dxa"/>
            <w:shd w:val="clear" w:color="auto" w:fill="auto"/>
            <w:vAlign w:val="center"/>
          </w:tcPr>
          <w:p w14:paraId="50891B9B">
            <w:pPr>
              <w:jc w:val="center"/>
              <w:rPr>
                <w:rFonts w:hint="default" w:ascii="宋体" w:hAnsi="宋体" w:eastAsia="宋体" w:cs="Times New Roman"/>
                <w:color w:val="auto"/>
                <w:kern w:val="2"/>
                <w:sz w:val="24"/>
                <w:szCs w:val="24"/>
                <w:highlight w:val="none"/>
                <w:lang w:val="en-US" w:eastAsia="zh-CN" w:bidi="ar-SA"/>
              </w:rPr>
            </w:pPr>
            <w:r>
              <w:rPr>
                <w:rFonts w:hint="eastAsia" w:ascii="宋体" w:hAnsi="宋体"/>
                <w:color w:val="auto"/>
                <w:sz w:val="24"/>
                <w:highlight w:val="none"/>
                <w:lang w:val="en-US" w:eastAsia="zh-CN"/>
              </w:rPr>
              <w:t>40</w:t>
            </w:r>
          </w:p>
        </w:tc>
        <w:tc>
          <w:tcPr>
            <w:tcW w:w="2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3A1F4">
            <w:pPr>
              <w:widowControl/>
              <w:jc w:val="center"/>
              <w:rPr>
                <w:rFonts w:hint="eastAsia" w:ascii="宋体" w:hAnsi="宋体" w:eastAsia="宋体" w:cs="Times New Roman"/>
                <w:color w:val="auto"/>
                <w:kern w:val="0"/>
                <w:sz w:val="24"/>
                <w:szCs w:val="24"/>
                <w:highlight w:val="none"/>
                <w:lang w:val="en-US" w:eastAsia="zh-CN" w:bidi="ar-SA"/>
              </w:rPr>
            </w:pPr>
            <w:r>
              <w:rPr>
                <w:rFonts w:hint="eastAsia" w:ascii="宋体" w:hAnsi="宋体"/>
                <w:color w:val="auto"/>
                <w:kern w:val="0"/>
                <w:sz w:val="24"/>
                <w:highlight w:val="none"/>
              </w:rPr>
              <w:t>43200</w:t>
            </w:r>
          </w:p>
        </w:tc>
        <w:tc>
          <w:tcPr>
            <w:tcW w:w="1559" w:type="dxa"/>
            <w:tcBorders>
              <w:top w:val="single" w:color="000000" w:sz="4" w:space="0"/>
              <w:left w:val="single" w:color="000000" w:sz="4" w:space="0"/>
              <w:bottom w:val="single" w:color="000000" w:sz="4" w:space="0"/>
              <w:right w:val="single" w:color="000000" w:sz="4" w:space="0"/>
            </w:tcBorders>
            <w:shd w:val="clear" w:color="auto" w:fill="auto"/>
            <w:vAlign w:val="top"/>
          </w:tcPr>
          <w:p w14:paraId="199F13FB">
            <w:pPr>
              <w:widowControl/>
              <w:jc w:val="center"/>
              <w:rPr>
                <w:rFonts w:ascii="宋体" w:hAnsi="宋体" w:eastAsia="宋体" w:cs="Times New Roman"/>
                <w:color w:val="auto"/>
                <w:kern w:val="0"/>
                <w:sz w:val="24"/>
                <w:szCs w:val="24"/>
                <w:highlight w:val="none"/>
                <w:lang w:val="en-US" w:eastAsia="zh-CN" w:bidi="ar-SA"/>
              </w:rPr>
            </w:pPr>
            <w:r>
              <w:rPr>
                <w:rFonts w:ascii="宋体" w:hAnsi="宋体"/>
                <w:color w:val="auto"/>
                <w:kern w:val="0"/>
                <w:sz w:val="24"/>
                <w:highlight w:val="none"/>
              </w:rPr>
              <w:t>18250</w:t>
            </w:r>
          </w:p>
        </w:tc>
        <w:tc>
          <w:tcPr>
            <w:tcW w:w="1559" w:type="dxa"/>
            <w:tcBorders>
              <w:top w:val="single" w:color="000000" w:sz="4" w:space="0"/>
              <w:left w:val="single" w:color="000000" w:sz="4" w:space="0"/>
              <w:bottom w:val="single" w:color="000000" w:sz="4" w:space="0"/>
              <w:right w:val="single" w:color="000000" w:sz="4" w:space="0"/>
            </w:tcBorders>
            <w:shd w:val="clear" w:color="auto" w:fill="auto"/>
            <w:vAlign w:val="top"/>
          </w:tcPr>
          <w:p w14:paraId="064926F7">
            <w:pPr>
              <w:jc w:val="center"/>
              <w:rPr>
                <w:rFonts w:ascii="宋体" w:hAnsi="宋体" w:eastAsia="宋体" w:cs="Times New Roman"/>
                <w:color w:val="auto"/>
                <w:kern w:val="0"/>
                <w:sz w:val="24"/>
                <w:szCs w:val="24"/>
                <w:highlight w:val="none"/>
                <w:lang w:val="en-US" w:eastAsia="zh-CN" w:bidi="ar-SA"/>
              </w:rPr>
            </w:pPr>
            <w:r>
              <w:rPr>
                <w:rFonts w:ascii="宋体" w:hAnsi="宋体"/>
                <w:color w:val="auto"/>
                <w:kern w:val="0"/>
                <w:sz w:val="24"/>
                <w:highlight w:val="none"/>
              </w:rPr>
              <w:t>3*10</w:t>
            </w:r>
          </w:p>
        </w:tc>
      </w:tr>
      <w:tr w14:paraId="43A2C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4" w:type="dxa"/>
            <w:shd w:val="clear" w:color="auto" w:fill="auto"/>
            <w:vAlign w:val="center"/>
          </w:tcPr>
          <w:p w14:paraId="67287C91">
            <w:pPr>
              <w:pStyle w:val="9"/>
              <w:ind w:left="0" w:firstLine="0" w:firstLineChars="0"/>
              <w:jc w:val="center"/>
              <w:rPr>
                <w:rFonts w:ascii="宋体" w:hAnsi="宋体" w:eastAsia="宋体"/>
                <w:color w:val="auto"/>
                <w:sz w:val="24"/>
                <w:szCs w:val="24"/>
                <w:highlight w:val="none"/>
              </w:rPr>
            </w:pPr>
            <w:r>
              <w:rPr>
                <w:rFonts w:hint="eastAsia" w:ascii="宋体" w:hAnsi="宋体" w:eastAsia="宋体"/>
                <w:color w:val="auto"/>
                <w:sz w:val="24"/>
                <w:szCs w:val="24"/>
                <w:highlight w:val="none"/>
              </w:rPr>
              <w:t>9</w:t>
            </w:r>
          </w:p>
        </w:tc>
        <w:tc>
          <w:tcPr>
            <w:tcW w:w="1494" w:type="dxa"/>
            <w:shd w:val="clear" w:color="auto" w:fill="auto"/>
            <w:vAlign w:val="center"/>
          </w:tcPr>
          <w:p w14:paraId="69F6C011">
            <w:pPr>
              <w:jc w:val="center"/>
              <w:rPr>
                <w:rFonts w:hint="default" w:ascii="宋体" w:hAnsi="宋体" w:eastAsia="宋体" w:cs="Times New Roman"/>
                <w:color w:val="auto"/>
                <w:kern w:val="2"/>
                <w:sz w:val="24"/>
                <w:szCs w:val="24"/>
                <w:highlight w:val="none"/>
                <w:lang w:val="en-US" w:eastAsia="zh-CN" w:bidi="ar-SA"/>
              </w:rPr>
            </w:pPr>
            <w:r>
              <w:rPr>
                <w:rFonts w:hint="eastAsia" w:ascii="宋体" w:hAnsi="宋体"/>
                <w:color w:val="auto"/>
                <w:sz w:val="24"/>
                <w:highlight w:val="none"/>
              </w:rPr>
              <w:t>4</w:t>
            </w:r>
            <w:r>
              <w:rPr>
                <w:rFonts w:hint="eastAsia" w:ascii="宋体" w:hAnsi="宋体"/>
                <w:color w:val="auto"/>
                <w:sz w:val="24"/>
                <w:highlight w:val="none"/>
                <w:lang w:val="en-US" w:eastAsia="zh-CN"/>
              </w:rPr>
              <w:t>1</w:t>
            </w:r>
          </w:p>
        </w:tc>
        <w:tc>
          <w:tcPr>
            <w:tcW w:w="2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5DD86">
            <w:pPr>
              <w:widowControl/>
              <w:jc w:val="center"/>
              <w:rPr>
                <w:rFonts w:hint="eastAsia" w:ascii="宋体" w:hAnsi="宋体" w:eastAsia="宋体" w:cs="Times New Roman"/>
                <w:color w:val="auto"/>
                <w:kern w:val="0"/>
                <w:sz w:val="24"/>
                <w:szCs w:val="24"/>
                <w:highlight w:val="none"/>
                <w:lang w:val="en-US" w:eastAsia="zh-CN" w:bidi="ar-SA"/>
              </w:rPr>
            </w:pPr>
            <w:r>
              <w:rPr>
                <w:rFonts w:hint="eastAsia" w:ascii="宋体" w:hAnsi="宋体"/>
                <w:color w:val="auto"/>
                <w:kern w:val="0"/>
                <w:sz w:val="24"/>
                <w:highlight w:val="none"/>
              </w:rPr>
              <w:t>43200</w:t>
            </w:r>
          </w:p>
        </w:tc>
        <w:tc>
          <w:tcPr>
            <w:tcW w:w="1559" w:type="dxa"/>
            <w:tcBorders>
              <w:top w:val="single" w:color="000000" w:sz="4" w:space="0"/>
              <w:left w:val="single" w:color="000000" w:sz="4" w:space="0"/>
              <w:bottom w:val="single" w:color="000000" w:sz="4" w:space="0"/>
              <w:right w:val="single" w:color="000000" w:sz="4" w:space="0"/>
            </w:tcBorders>
            <w:shd w:val="clear" w:color="auto" w:fill="auto"/>
            <w:vAlign w:val="top"/>
          </w:tcPr>
          <w:p w14:paraId="7B195C97">
            <w:pPr>
              <w:widowControl/>
              <w:jc w:val="center"/>
              <w:rPr>
                <w:rFonts w:ascii="宋体" w:hAnsi="宋体" w:eastAsia="宋体" w:cs="Times New Roman"/>
                <w:color w:val="auto"/>
                <w:kern w:val="0"/>
                <w:sz w:val="24"/>
                <w:szCs w:val="24"/>
                <w:highlight w:val="none"/>
                <w:lang w:val="en-US" w:eastAsia="zh-CN" w:bidi="ar-SA"/>
              </w:rPr>
            </w:pPr>
            <w:r>
              <w:rPr>
                <w:rFonts w:ascii="宋体" w:hAnsi="宋体"/>
                <w:color w:val="auto"/>
                <w:kern w:val="0"/>
                <w:sz w:val="24"/>
                <w:highlight w:val="none"/>
              </w:rPr>
              <w:t>18250</w:t>
            </w:r>
          </w:p>
        </w:tc>
        <w:tc>
          <w:tcPr>
            <w:tcW w:w="1559" w:type="dxa"/>
            <w:tcBorders>
              <w:top w:val="single" w:color="000000" w:sz="4" w:space="0"/>
              <w:left w:val="single" w:color="000000" w:sz="4" w:space="0"/>
              <w:bottom w:val="single" w:color="000000" w:sz="4" w:space="0"/>
              <w:right w:val="single" w:color="000000" w:sz="4" w:space="0"/>
            </w:tcBorders>
            <w:shd w:val="clear" w:color="auto" w:fill="auto"/>
            <w:vAlign w:val="top"/>
          </w:tcPr>
          <w:p w14:paraId="124B5D64">
            <w:pPr>
              <w:jc w:val="center"/>
              <w:rPr>
                <w:rFonts w:ascii="宋体" w:hAnsi="宋体" w:eastAsia="宋体" w:cs="Times New Roman"/>
                <w:color w:val="auto"/>
                <w:kern w:val="0"/>
                <w:sz w:val="24"/>
                <w:szCs w:val="24"/>
                <w:highlight w:val="none"/>
                <w:lang w:val="en-US" w:eastAsia="zh-CN" w:bidi="ar-SA"/>
              </w:rPr>
            </w:pPr>
            <w:r>
              <w:rPr>
                <w:rFonts w:ascii="宋体" w:hAnsi="宋体"/>
                <w:color w:val="auto"/>
                <w:kern w:val="0"/>
                <w:sz w:val="24"/>
                <w:highlight w:val="none"/>
              </w:rPr>
              <w:t>3*10</w:t>
            </w:r>
          </w:p>
        </w:tc>
      </w:tr>
      <w:bookmarkEnd w:id="4"/>
      <w:bookmarkEnd w:id="5"/>
      <w:bookmarkEnd w:id="6"/>
    </w:tbl>
    <w:p w14:paraId="33A26489">
      <w:pPr>
        <w:snapToGrid w:val="0"/>
        <w:spacing w:line="300" w:lineRule="auto"/>
        <w:ind w:firstLine="480" w:firstLineChars="200"/>
        <w:rPr>
          <w:rFonts w:hint="eastAsia" w:ascii="宋体" w:hAnsi="宋体"/>
          <w:color w:val="auto"/>
          <w:sz w:val="24"/>
          <w:highlight w:val="none"/>
          <w:lang w:val="zh-CN"/>
        </w:rPr>
      </w:pPr>
      <w:r>
        <w:rPr>
          <w:rFonts w:hint="eastAsia" w:ascii="宋体" w:hAnsi="宋体"/>
          <w:color w:val="auto"/>
          <w:sz w:val="24"/>
          <w:highlight w:val="none"/>
        </w:rPr>
        <w:t>三、</w:t>
      </w:r>
      <w:r>
        <w:rPr>
          <w:rFonts w:hint="eastAsia" w:ascii="宋体" w:hAnsi="宋体"/>
          <w:b/>
          <w:color w:val="auto"/>
          <w:sz w:val="24"/>
          <w:highlight w:val="none"/>
        </w:rPr>
        <w:t>项目需求说明</w:t>
      </w:r>
      <w:r>
        <w:rPr>
          <w:rFonts w:hint="eastAsia" w:ascii="宋体" w:hAnsi="宋体"/>
          <w:color w:val="auto"/>
          <w:sz w:val="24"/>
          <w:highlight w:val="none"/>
        </w:rPr>
        <w:t>：详见第三部分</w:t>
      </w:r>
      <w:r>
        <w:rPr>
          <w:rFonts w:hint="eastAsia" w:ascii="宋体" w:hAnsi="宋体"/>
          <w:color w:val="auto"/>
          <w:sz w:val="24"/>
          <w:highlight w:val="none"/>
          <w:lang w:val="zh-CN"/>
        </w:rPr>
        <w:t>。</w:t>
      </w:r>
    </w:p>
    <w:p w14:paraId="5AC0540E">
      <w:pPr>
        <w:snapToGrid w:val="0"/>
        <w:spacing w:line="300" w:lineRule="auto"/>
        <w:ind w:firstLine="482" w:firstLineChars="200"/>
        <w:rPr>
          <w:rFonts w:hint="eastAsia" w:ascii="宋体" w:hAnsi="宋体"/>
          <w:b/>
          <w:color w:val="auto"/>
          <w:sz w:val="24"/>
          <w:highlight w:val="none"/>
        </w:rPr>
      </w:pPr>
      <w:r>
        <w:rPr>
          <w:rFonts w:hint="eastAsia" w:ascii="宋体" w:hAnsi="宋体"/>
          <w:b/>
          <w:color w:val="auto"/>
          <w:sz w:val="24"/>
          <w:highlight w:val="none"/>
        </w:rPr>
        <w:t>四、竞标人资格要求</w:t>
      </w:r>
    </w:p>
    <w:p w14:paraId="04E79211">
      <w:pPr>
        <w:spacing w:line="300" w:lineRule="auto"/>
        <w:ind w:firstLine="360" w:firstLineChars="150"/>
        <w:rPr>
          <w:rFonts w:hint="eastAsia" w:ascii="宋体" w:hAnsi="宋体"/>
          <w:color w:val="auto"/>
          <w:sz w:val="24"/>
          <w:highlight w:val="none"/>
          <w:lang w:val="zh-CN"/>
        </w:rPr>
      </w:pPr>
      <w:r>
        <w:rPr>
          <w:rFonts w:hint="eastAsia" w:ascii="宋体" w:hAnsi="宋体"/>
          <w:color w:val="auto"/>
          <w:sz w:val="24"/>
          <w:highlight w:val="none"/>
          <w:lang w:val="zh-CN"/>
        </w:rPr>
        <w:t>1、具有独立承担民事责任能力的单位或自然人；</w:t>
      </w:r>
    </w:p>
    <w:p w14:paraId="64762809">
      <w:pPr>
        <w:spacing w:line="300" w:lineRule="auto"/>
        <w:ind w:firstLine="360" w:firstLineChars="150"/>
        <w:rPr>
          <w:rFonts w:hint="eastAsia" w:ascii="宋体" w:hAnsi="宋体"/>
          <w:color w:val="auto"/>
          <w:sz w:val="24"/>
          <w:highlight w:val="none"/>
          <w:lang w:val="zh-CN"/>
        </w:rPr>
      </w:pPr>
      <w:r>
        <w:rPr>
          <w:rFonts w:hint="eastAsia" w:ascii="宋体" w:hAnsi="宋体"/>
          <w:color w:val="auto"/>
          <w:sz w:val="24"/>
          <w:highlight w:val="none"/>
          <w:lang w:val="zh-CN"/>
        </w:rPr>
        <w:t>2、如为单位的提供营业执照，经营范围需</w:t>
      </w:r>
      <w:r>
        <w:rPr>
          <w:rFonts w:hint="eastAsia" w:ascii="宋体" w:hAnsi="宋体" w:cs="宋体"/>
          <w:color w:val="auto"/>
          <w:kern w:val="0"/>
          <w:sz w:val="24"/>
          <w:highlight w:val="none"/>
        </w:rPr>
        <w:t>包含蔬菜批发或零售</w:t>
      </w:r>
      <w:r>
        <w:rPr>
          <w:rFonts w:hint="eastAsia" w:ascii="宋体" w:hAnsi="宋体"/>
          <w:color w:val="auto"/>
          <w:sz w:val="24"/>
          <w:highlight w:val="none"/>
          <w:lang w:val="zh-CN"/>
        </w:rPr>
        <w:t>；</w:t>
      </w:r>
    </w:p>
    <w:p w14:paraId="14767C4E">
      <w:pPr>
        <w:spacing w:line="300" w:lineRule="auto"/>
        <w:ind w:firstLine="360" w:firstLineChars="150"/>
        <w:rPr>
          <w:rFonts w:hint="eastAsia" w:ascii="宋体" w:hAnsi="宋体"/>
          <w:color w:val="auto"/>
          <w:sz w:val="24"/>
          <w:highlight w:val="none"/>
          <w:lang w:val="zh-CN"/>
        </w:rPr>
      </w:pPr>
      <w:r>
        <w:rPr>
          <w:rFonts w:hint="eastAsia" w:ascii="宋体" w:hAnsi="宋体"/>
          <w:color w:val="auto"/>
          <w:sz w:val="24"/>
          <w:highlight w:val="none"/>
          <w:lang w:val="zh-CN"/>
        </w:rPr>
        <w:t>3、法定代表人为同一个人的两个及两个以上法人，母公司、全资子公司及其控股公司，都不得在同一项目相同标段中同时竞租，一经发现，将视同围标处理。</w:t>
      </w:r>
    </w:p>
    <w:p w14:paraId="4BE93FC6">
      <w:pPr>
        <w:spacing w:line="300" w:lineRule="auto"/>
        <w:ind w:firstLine="360" w:firstLineChars="150"/>
        <w:rPr>
          <w:rFonts w:ascii="宋体" w:hAnsi="宋体"/>
          <w:color w:val="auto"/>
          <w:sz w:val="24"/>
          <w:highlight w:val="none"/>
          <w:lang w:val="zh-CN"/>
        </w:rPr>
      </w:pPr>
      <w:r>
        <w:rPr>
          <w:rFonts w:hint="eastAsia" w:ascii="宋体" w:hAnsi="宋体"/>
          <w:color w:val="auto"/>
          <w:sz w:val="24"/>
          <w:highlight w:val="none"/>
          <w:lang w:val="zh-CN"/>
        </w:rPr>
        <w:t>4、本项目不接受任何形式的联合体竞租，成交后不得分租或转</w:t>
      </w:r>
      <w:r>
        <w:rPr>
          <w:rFonts w:ascii="宋体" w:hAnsi="宋体"/>
          <w:color w:val="auto"/>
          <w:sz w:val="24"/>
          <w:highlight w:val="none"/>
          <w:lang w:val="zh-CN"/>
        </w:rPr>
        <w:t>租</w:t>
      </w:r>
      <w:r>
        <w:rPr>
          <w:rFonts w:hint="eastAsia" w:ascii="宋体" w:hAnsi="宋体"/>
          <w:color w:val="auto"/>
          <w:sz w:val="24"/>
          <w:highlight w:val="none"/>
          <w:lang w:val="zh-CN"/>
        </w:rPr>
        <w:t>。</w:t>
      </w:r>
    </w:p>
    <w:p w14:paraId="7655C5A7">
      <w:pPr>
        <w:spacing w:line="300" w:lineRule="auto"/>
        <w:ind w:firstLine="360" w:firstLineChars="150"/>
        <w:rPr>
          <w:rFonts w:hint="eastAsia" w:ascii="宋体" w:hAnsi="宋体"/>
          <w:color w:val="auto"/>
          <w:sz w:val="24"/>
          <w:highlight w:val="none"/>
          <w:lang w:val="zh-CN"/>
        </w:rPr>
      </w:pPr>
      <w:r>
        <w:rPr>
          <w:rFonts w:hint="eastAsia" w:ascii="宋体" w:hAnsi="宋体"/>
          <w:color w:val="auto"/>
          <w:sz w:val="24"/>
          <w:highlight w:val="none"/>
          <w:lang w:val="zh-CN"/>
        </w:rPr>
        <w:t>5、法律、法规规定的其他条件。</w:t>
      </w:r>
    </w:p>
    <w:p w14:paraId="7060121B">
      <w:pPr>
        <w:snapToGrid w:val="0"/>
        <w:spacing w:line="300" w:lineRule="auto"/>
        <w:ind w:firstLine="361" w:firstLineChars="150"/>
        <w:contextualSpacing/>
        <w:rPr>
          <w:rFonts w:hint="eastAsia" w:ascii="宋体" w:hAnsi="宋体"/>
          <w:b/>
          <w:color w:val="auto"/>
          <w:sz w:val="24"/>
          <w:highlight w:val="none"/>
        </w:rPr>
      </w:pPr>
      <w:r>
        <w:rPr>
          <w:rFonts w:hint="eastAsia" w:ascii="宋体" w:hAnsi="宋体"/>
          <w:b/>
          <w:color w:val="auto"/>
          <w:sz w:val="24"/>
          <w:highlight w:val="none"/>
        </w:rPr>
        <w:t>五、竞租文件的获取</w:t>
      </w:r>
    </w:p>
    <w:p w14:paraId="1419A1D5">
      <w:pPr>
        <w:spacing w:line="300" w:lineRule="auto"/>
        <w:ind w:firstLine="360" w:firstLineChars="150"/>
        <w:rPr>
          <w:rFonts w:hint="eastAsia" w:ascii="宋体" w:hAnsi="宋体"/>
          <w:color w:val="auto"/>
          <w:sz w:val="24"/>
          <w:highlight w:val="none"/>
          <w:lang w:val="zh-CN"/>
        </w:rPr>
      </w:pPr>
      <w:r>
        <w:rPr>
          <w:rFonts w:hint="eastAsia" w:ascii="宋体" w:hAnsi="宋体"/>
          <w:color w:val="auto"/>
          <w:sz w:val="24"/>
          <w:highlight w:val="none"/>
          <w:lang w:val="zh-CN"/>
        </w:rPr>
        <w:t>1、获取时间：自本公告发布之日起。</w:t>
      </w:r>
    </w:p>
    <w:p w14:paraId="2AB2ABA2">
      <w:pPr>
        <w:snapToGrid w:val="0"/>
        <w:spacing w:line="300" w:lineRule="auto"/>
        <w:ind w:firstLine="360" w:firstLineChars="150"/>
        <w:rPr>
          <w:rFonts w:hint="eastAsia" w:ascii="宋体" w:hAnsi="宋体"/>
          <w:color w:val="auto"/>
          <w:sz w:val="24"/>
          <w:highlight w:val="none"/>
          <w:lang w:val="zh-CN"/>
        </w:rPr>
      </w:pPr>
      <w:bookmarkStart w:id="7" w:name="_Toc387526369"/>
      <w:bookmarkStart w:id="8" w:name="_Toc387526277"/>
      <w:bookmarkStart w:id="9" w:name="_Toc387526173"/>
      <w:r>
        <w:rPr>
          <w:rFonts w:hint="eastAsia" w:ascii="宋体" w:hAnsi="宋体"/>
          <w:color w:val="auto"/>
          <w:sz w:val="24"/>
          <w:highlight w:val="none"/>
          <w:lang w:val="zh-CN"/>
        </w:rPr>
        <w:t>2、获取方式：竞标人直接从南通农副产品物流有限公司 （</w:t>
      </w:r>
      <w:r>
        <w:rPr>
          <w:color w:val="auto"/>
          <w:highlight w:val="none"/>
        </w:rPr>
        <w:fldChar w:fldCharType="begin"/>
      </w:r>
      <w:r>
        <w:rPr>
          <w:color w:val="auto"/>
          <w:highlight w:val="none"/>
        </w:rPr>
        <w:instrText xml:space="preserve"> HYPERLINK "http://www.ntnfcp.com/" </w:instrText>
      </w:r>
      <w:r>
        <w:rPr>
          <w:color w:val="auto"/>
          <w:highlight w:val="none"/>
        </w:rPr>
        <w:fldChar w:fldCharType="separate"/>
      </w:r>
      <w:r>
        <w:rPr>
          <w:rFonts w:hint="eastAsia" w:ascii="宋体" w:hAnsi="宋体"/>
          <w:color w:val="auto"/>
          <w:sz w:val="24"/>
          <w:highlight w:val="none"/>
          <w:lang w:val="zh-CN"/>
        </w:rPr>
        <w:t>http://www.ntnfcp.com/</w:t>
      </w:r>
      <w:r>
        <w:rPr>
          <w:rFonts w:hint="eastAsia" w:ascii="宋体" w:hAnsi="宋体"/>
          <w:color w:val="auto"/>
          <w:sz w:val="24"/>
          <w:highlight w:val="none"/>
          <w:lang w:val="zh-CN"/>
        </w:rPr>
        <w:fldChar w:fldCharType="end"/>
      </w:r>
      <w:r>
        <w:rPr>
          <w:rFonts w:hint="eastAsia" w:ascii="宋体" w:hAnsi="宋体"/>
          <w:color w:val="auto"/>
          <w:sz w:val="24"/>
          <w:highlight w:val="none"/>
          <w:lang w:val="zh-CN"/>
        </w:rPr>
        <w:t>）自行下载竞租文件、澄清答疑等资料。</w:t>
      </w:r>
      <w:bookmarkEnd w:id="7"/>
      <w:bookmarkEnd w:id="8"/>
      <w:bookmarkEnd w:id="9"/>
    </w:p>
    <w:p w14:paraId="29E94A01">
      <w:pPr>
        <w:snapToGrid w:val="0"/>
        <w:spacing w:line="300" w:lineRule="auto"/>
        <w:ind w:firstLine="361" w:firstLineChars="150"/>
        <w:rPr>
          <w:rFonts w:hint="eastAsia" w:ascii="宋体" w:hAnsi="宋体"/>
          <w:b/>
          <w:color w:val="auto"/>
          <w:sz w:val="24"/>
          <w:highlight w:val="none"/>
        </w:rPr>
      </w:pPr>
      <w:r>
        <w:rPr>
          <w:rFonts w:hint="eastAsia" w:ascii="宋体" w:hAnsi="宋体"/>
          <w:b/>
          <w:color w:val="auto"/>
          <w:sz w:val="24"/>
          <w:highlight w:val="none"/>
        </w:rPr>
        <w:t>六、竞标文件的递交</w:t>
      </w:r>
    </w:p>
    <w:p w14:paraId="5ED1CE67">
      <w:pPr>
        <w:widowControl/>
        <w:spacing w:line="300" w:lineRule="auto"/>
        <w:ind w:firstLine="480" w:firstLineChars="200"/>
        <w:jc w:val="left"/>
        <w:rPr>
          <w:rFonts w:hint="eastAsia" w:ascii="宋体" w:hAnsi="宋体" w:cs="宋体"/>
          <w:color w:val="auto"/>
          <w:kern w:val="0"/>
          <w:sz w:val="24"/>
          <w:highlight w:val="none"/>
          <w:u w:val="single"/>
        </w:rPr>
      </w:pPr>
      <w:r>
        <w:rPr>
          <w:rFonts w:ascii="宋体" w:hAnsi="宋体" w:cs="宋体"/>
          <w:color w:val="auto"/>
          <w:kern w:val="0"/>
          <w:sz w:val="24"/>
          <w:highlight w:val="none"/>
        </w:rPr>
        <w:t>1、递交</w:t>
      </w:r>
      <w:bookmarkStart w:id="10" w:name="OLE_LINK11"/>
      <w:bookmarkStart w:id="11" w:name="OLE_LINK10"/>
      <w:r>
        <w:rPr>
          <w:rFonts w:ascii="宋体" w:hAnsi="宋体" w:cs="宋体"/>
          <w:color w:val="auto"/>
          <w:kern w:val="0"/>
          <w:sz w:val="24"/>
          <w:highlight w:val="none"/>
        </w:rPr>
        <w:t>竞</w:t>
      </w:r>
      <w:r>
        <w:rPr>
          <w:rFonts w:hint="eastAsia" w:ascii="宋体" w:hAnsi="宋体" w:cs="宋体"/>
          <w:color w:val="auto"/>
          <w:kern w:val="0"/>
          <w:sz w:val="24"/>
          <w:highlight w:val="none"/>
        </w:rPr>
        <w:t>标</w:t>
      </w:r>
      <w:bookmarkEnd w:id="10"/>
      <w:bookmarkEnd w:id="11"/>
      <w:r>
        <w:rPr>
          <w:rFonts w:ascii="宋体" w:hAnsi="宋体" w:cs="宋体"/>
          <w:color w:val="auto"/>
          <w:kern w:val="0"/>
          <w:sz w:val="24"/>
          <w:highlight w:val="none"/>
        </w:rPr>
        <w:t>文件截止时间为</w:t>
      </w:r>
      <w:r>
        <w:rPr>
          <w:rFonts w:ascii="宋体" w:hAnsi="宋体" w:cs="宋体"/>
          <w:b/>
          <w:color w:val="auto"/>
          <w:kern w:val="0"/>
          <w:sz w:val="24"/>
          <w:highlight w:val="none"/>
          <w:u w:val="single"/>
        </w:rPr>
        <w:t xml:space="preserve"> 20</w:t>
      </w:r>
      <w:r>
        <w:rPr>
          <w:rFonts w:hint="eastAsia" w:ascii="宋体" w:hAnsi="宋体" w:cs="宋体"/>
          <w:b/>
          <w:color w:val="auto"/>
          <w:kern w:val="0"/>
          <w:sz w:val="24"/>
          <w:highlight w:val="none"/>
          <w:u w:val="single"/>
        </w:rPr>
        <w:t>2</w:t>
      </w:r>
      <w:r>
        <w:rPr>
          <w:rFonts w:ascii="宋体" w:hAnsi="宋体" w:cs="宋体"/>
          <w:b/>
          <w:color w:val="auto"/>
          <w:kern w:val="0"/>
          <w:sz w:val="24"/>
          <w:highlight w:val="none"/>
          <w:u w:val="single"/>
        </w:rPr>
        <w:t>6年</w:t>
      </w:r>
      <w:r>
        <w:rPr>
          <w:rFonts w:hint="eastAsia" w:ascii="宋体" w:hAnsi="宋体" w:cs="宋体"/>
          <w:b/>
          <w:color w:val="auto"/>
          <w:kern w:val="0"/>
          <w:sz w:val="24"/>
          <w:highlight w:val="none"/>
          <w:u w:val="single"/>
          <w:lang w:val="en-US" w:eastAsia="zh-CN"/>
        </w:rPr>
        <w:t>8</w:t>
      </w:r>
      <w:r>
        <w:rPr>
          <w:rFonts w:ascii="宋体" w:hAnsi="宋体" w:cs="宋体"/>
          <w:b/>
          <w:color w:val="auto"/>
          <w:kern w:val="0"/>
          <w:sz w:val="24"/>
          <w:highlight w:val="none"/>
          <w:u w:val="single"/>
        </w:rPr>
        <w:t>月</w:t>
      </w:r>
      <w:r>
        <w:rPr>
          <w:rFonts w:hint="eastAsia" w:ascii="宋体" w:hAnsi="宋体" w:cs="宋体"/>
          <w:b/>
          <w:color w:val="auto"/>
          <w:kern w:val="0"/>
          <w:sz w:val="24"/>
          <w:highlight w:val="none"/>
          <w:u w:val="single"/>
          <w:lang w:val="en-US" w:eastAsia="zh-CN"/>
        </w:rPr>
        <w:t>17</w:t>
      </w:r>
      <w:r>
        <w:rPr>
          <w:rFonts w:ascii="宋体" w:hAnsi="宋体" w:cs="宋体"/>
          <w:b/>
          <w:color w:val="auto"/>
          <w:kern w:val="0"/>
          <w:sz w:val="24"/>
          <w:highlight w:val="none"/>
          <w:u w:val="single"/>
        </w:rPr>
        <w:t>日9时</w:t>
      </w:r>
      <w:r>
        <w:rPr>
          <w:rFonts w:hint="eastAsia" w:ascii="宋体" w:hAnsi="宋体" w:cs="宋体"/>
          <w:b/>
          <w:color w:val="auto"/>
          <w:kern w:val="0"/>
          <w:sz w:val="24"/>
          <w:highlight w:val="none"/>
          <w:u w:val="single"/>
          <w:lang w:val="en-US" w:eastAsia="zh-CN"/>
        </w:rPr>
        <w:t>0</w:t>
      </w:r>
      <w:r>
        <w:rPr>
          <w:rFonts w:ascii="宋体" w:hAnsi="宋体" w:cs="宋体"/>
          <w:b/>
          <w:color w:val="auto"/>
          <w:kern w:val="0"/>
          <w:sz w:val="24"/>
          <w:highlight w:val="none"/>
          <w:u w:val="single"/>
        </w:rPr>
        <w:t>0分</w:t>
      </w:r>
      <w:r>
        <w:rPr>
          <w:rFonts w:ascii="宋体" w:hAnsi="宋体" w:cs="宋体"/>
          <w:color w:val="auto"/>
          <w:kern w:val="0"/>
          <w:sz w:val="24"/>
          <w:highlight w:val="none"/>
          <w:u w:val="single"/>
        </w:rPr>
        <w:t>。</w:t>
      </w:r>
    </w:p>
    <w:p w14:paraId="515E33D1">
      <w:pPr>
        <w:widowControl/>
        <w:spacing w:line="300"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2、逾期送达或者未送达指定地点的竞租文件，出租人不予受理。</w:t>
      </w:r>
    </w:p>
    <w:p w14:paraId="6C145D66">
      <w:pPr>
        <w:widowControl/>
        <w:spacing w:line="300" w:lineRule="auto"/>
        <w:ind w:firstLine="480" w:firstLineChars="200"/>
        <w:jc w:val="left"/>
        <w:rPr>
          <w:rFonts w:ascii="宋体" w:hAnsi="宋体" w:cs="宋体"/>
          <w:color w:val="auto"/>
          <w:kern w:val="0"/>
          <w:sz w:val="24"/>
          <w:highlight w:val="none"/>
          <w:u w:val="single"/>
        </w:rPr>
      </w:pPr>
      <w:r>
        <w:rPr>
          <w:rFonts w:hint="eastAsia" w:ascii="宋体" w:hAnsi="宋体" w:cs="宋体"/>
          <w:color w:val="auto"/>
          <w:kern w:val="0"/>
          <w:sz w:val="24"/>
          <w:highlight w:val="none"/>
        </w:rPr>
        <w:t>3</w:t>
      </w:r>
      <w:r>
        <w:rPr>
          <w:rFonts w:ascii="宋体" w:hAnsi="宋体" w:cs="宋体"/>
          <w:color w:val="auto"/>
          <w:kern w:val="0"/>
          <w:sz w:val="24"/>
          <w:highlight w:val="none"/>
        </w:rPr>
        <w:t>、竞</w:t>
      </w:r>
      <w:r>
        <w:rPr>
          <w:rFonts w:hint="eastAsia" w:ascii="宋体" w:hAnsi="宋体" w:cs="宋体"/>
          <w:color w:val="auto"/>
          <w:kern w:val="0"/>
          <w:sz w:val="24"/>
          <w:highlight w:val="none"/>
        </w:rPr>
        <w:t>标开始</w:t>
      </w:r>
      <w:r>
        <w:rPr>
          <w:rFonts w:ascii="宋体" w:hAnsi="宋体" w:cs="宋体"/>
          <w:color w:val="auto"/>
          <w:kern w:val="0"/>
          <w:sz w:val="24"/>
          <w:highlight w:val="none"/>
        </w:rPr>
        <w:t>时间为</w:t>
      </w:r>
      <w:r>
        <w:rPr>
          <w:rFonts w:ascii="宋体" w:hAnsi="宋体" w:cs="宋体"/>
          <w:b/>
          <w:color w:val="auto"/>
          <w:kern w:val="0"/>
          <w:sz w:val="24"/>
          <w:highlight w:val="none"/>
          <w:u w:val="single"/>
        </w:rPr>
        <w:t>20</w:t>
      </w:r>
      <w:r>
        <w:rPr>
          <w:rFonts w:hint="eastAsia" w:ascii="宋体" w:hAnsi="宋体" w:cs="宋体"/>
          <w:b/>
          <w:color w:val="auto"/>
          <w:kern w:val="0"/>
          <w:sz w:val="24"/>
          <w:highlight w:val="none"/>
          <w:u w:val="single"/>
        </w:rPr>
        <w:t>2</w:t>
      </w:r>
      <w:r>
        <w:rPr>
          <w:rFonts w:ascii="宋体" w:hAnsi="宋体" w:cs="宋体"/>
          <w:b/>
          <w:color w:val="auto"/>
          <w:kern w:val="0"/>
          <w:sz w:val="24"/>
          <w:highlight w:val="none"/>
          <w:u w:val="single"/>
        </w:rPr>
        <w:t>6年</w:t>
      </w:r>
      <w:r>
        <w:rPr>
          <w:rFonts w:hint="eastAsia" w:ascii="宋体" w:hAnsi="宋体" w:cs="宋体"/>
          <w:b/>
          <w:color w:val="auto"/>
          <w:kern w:val="0"/>
          <w:sz w:val="24"/>
          <w:highlight w:val="none"/>
          <w:u w:val="single"/>
          <w:lang w:val="en-US" w:eastAsia="zh-CN"/>
        </w:rPr>
        <w:t>8</w:t>
      </w:r>
      <w:r>
        <w:rPr>
          <w:rFonts w:ascii="宋体" w:hAnsi="宋体" w:cs="宋体"/>
          <w:b/>
          <w:color w:val="auto"/>
          <w:kern w:val="0"/>
          <w:sz w:val="24"/>
          <w:highlight w:val="none"/>
          <w:u w:val="single"/>
        </w:rPr>
        <w:t>月</w:t>
      </w:r>
      <w:r>
        <w:rPr>
          <w:rFonts w:hint="eastAsia" w:ascii="宋体" w:hAnsi="宋体" w:cs="宋体"/>
          <w:b/>
          <w:color w:val="auto"/>
          <w:kern w:val="0"/>
          <w:sz w:val="24"/>
          <w:highlight w:val="none"/>
          <w:u w:val="single"/>
          <w:lang w:val="en-US" w:eastAsia="zh-CN"/>
        </w:rPr>
        <w:t>17</w:t>
      </w:r>
      <w:r>
        <w:rPr>
          <w:rFonts w:ascii="宋体" w:hAnsi="宋体" w:cs="宋体"/>
          <w:b/>
          <w:color w:val="auto"/>
          <w:kern w:val="0"/>
          <w:sz w:val="24"/>
          <w:highlight w:val="none"/>
          <w:u w:val="single"/>
        </w:rPr>
        <w:t>日9时</w:t>
      </w:r>
      <w:r>
        <w:rPr>
          <w:rFonts w:hint="eastAsia" w:ascii="宋体" w:hAnsi="宋体" w:cs="宋体"/>
          <w:b/>
          <w:color w:val="auto"/>
          <w:kern w:val="0"/>
          <w:sz w:val="24"/>
          <w:highlight w:val="none"/>
          <w:u w:val="single"/>
          <w:lang w:val="en-US" w:eastAsia="zh-CN"/>
        </w:rPr>
        <w:t>0</w:t>
      </w:r>
      <w:r>
        <w:rPr>
          <w:rFonts w:ascii="宋体" w:hAnsi="宋体" w:cs="宋体"/>
          <w:b/>
          <w:color w:val="auto"/>
          <w:kern w:val="0"/>
          <w:sz w:val="24"/>
          <w:highlight w:val="none"/>
          <w:u w:val="single"/>
        </w:rPr>
        <w:t>0分</w:t>
      </w:r>
      <w:r>
        <w:rPr>
          <w:rFonts w:ascii="宋体" w:hAnsi="宋体" w:cs="宋体"/>
          <w:color w:val="auto"/>
          <w:kern w:val="0"/>
          <w:sz w:val="24"/>
          <w:highlight w:val="none"/>
        </w:rPr>
        <w:t>，地点为</w:t>
      </w:r>
      <w:r>
        <w:rPr>
          <w:rFonts w:hint="eastAsia" w:ascii="宋体" w:hAnsi="宋体" w:cs="宋体"/>
          <w:color w:val="auto"/>
          <w:kern w:val="0"/>
          <w:sz w:val="24"/>
          <w:highlight w:val="none"/>
          <w:u w:val="single"/>
        </w:rPr>
        <w:t>南通农副产品物流有限公司展销楼五楼会议室，南通市崇川区崇川路777号</w:t>
      </w:r>
      <w:r>
        <w:rPr>
          <w:rFonts w:ascii="宋体" w:hAnsi="宋体" w:cs="宋体"/>
          <w:color w:val="auto"/>
          <w:kern w:val="0"/>
          <w:sz w:val="24"/>
          <w:highlight w:val="none"/>
          <w:u w:val="single"/>
        </w:rPr>
        <w:t>。</w:t>
      </w:r>
    </w:p>
    <w:p w14:paraId="5A3CD619">
      <w:pPr>
        <w:spacing w:line="420" w:lineRule="exact"/>
        <w:ind w:firstLine="482" w:firstLineChars="200"/>
        <w:rPr>
          <w:rFonts w:hint="eastAsia" w:ascii="宋体" w:hAnsi="宋体"/>
          <w:b/>
          <w:color w:val="auto"/>
          <w:sz w:val="24"/>
          <w:highlight w:val="none"/>
        </w:rPr>
      </w:pPr>
      <w:r>
        <w:rPr>
          <w:rFonts w:hint="eastAsia" w:ascii="宋体" w:hAnsi="宋体"/>
          <w:b/>
          <w:color w:val="auto"/>
          <w:sz w:val="24"/>
          <w:highlight w:val="none"/>
        </w:rPr>
        <w:t>注：因目现场维持秩序需要，故只允许每个投标人的1名人员进入开标现场。</w:t>
      </w:r>
    </w:p>
    <w:p w14:paraId="665E3312">
      <w:pPr>
        <w:snapToGrid w:val="0"/>
        <w:spacing w:line="300" w:lineRule="auto"/>
        <w:ind w:firstLine="361" w:firstLineChars="150"/>
        <w:rPr>
          <w:rFonts w:hint="eastAsia" w:ascii="宋体" w:hAnsi="宋体"/>
          <w:b/>
          <w:color w:val="auto"/>
          <w:sz w:val="24"/>
          <w:highlight w:val="none"/>
        </w:rPr>
      </w:pPr>
      <w:r>
        <w:rPr>
          <w:rFonts w:hint="eastAsia" w:ascii="宋体" w:hAnsi="宋体"/>
          <w:b/>
          <w:color w:val="auto"/>
          <w:sz w:val="24"/>
          <w:highlight w:val="none"/>
        </w:rPr>
        <w:t>七、竞标保证金</w:t>
      </w:r>
    </w:p>
    <w:p w14:paraId="529D3740">
      <w:pPr>
        <w:snapToGrid w:val="0"/>
        <w:spacing w:line="300" w:lineRule="auto"/>
        <w:ind w:firstLine="480" w:firstLineChars="200"/>
        <w:contextualSpacing/>
        <w:rPr>
          <w:rFonts w:hint="eastAsia" w:ascii="宋体" w:hAnsi="宋体"/>
          <w:color w:val="auto"/>
          <w:sz w:val="24"/>
          <w:highlight w:val="none"/>
        </w:rPr>
      </w:pPr>
      <w:r>
        <w:rPr>
          <w:rFonts w:hint="eastAsia" w:ascii="宋体" w:hAnsi="宋体"/>
          <w:color w:val="auto"/>
          <w:sz w:val="24"/>
          <w:highlight w:val="none"/>
        </w:rPr>
        <w:t>1、本项目保证金为</w:t>
      </w:r>
      <w:r>
        <w:rPr>
          <w:rFonts w:ascii="宋体" w:hAnsi="宋体"/>
          <w:b/>
          <w:color w:val="auto"/>
          <w:sz w:val="24"/>
          <w:highlight w:val="none"/>
          <w:u w:val="single"/>
        </w:rPr>
        <w:t xml:space="preserve"> 0.</w:t>
      </w:r>
      <w:r>
        <w:rPr>
          <w:rFonts w:hint="eastAsia" w:ascii="宋体" w:hAnsi="宋体"/>
          <w:b/>
          <w:color w:val="auto"/>
          <w:sz w:val="24"/>
          <w:highlight w:val="none"/>
          <w:u w:val="single"/>
          <w:lang w:val="en-US" w:eastAsia="zh-CN"/>
        </w:rPr>
        <w:t>5</w:t>
      </w:r>
      <w:r>
        <w:rPr>
          <w:rFonts w:ascii="宋体" w:hAnsi="宋体"/>
          <w:b/>
          <w:color w:val="auto"/>
          <w:sz w:val="24"/>
          <w:highlight w:val="none"/>
          <w:u w:val="single"/>
        </w:rPr>
        <w:t xml:space="preserve"> </w:t>
      </w:r>
      <w:r>
        <w:rPr>
          <w:rFonts w:hint="eastAsia" w:ascii="宋体" w:hAnsi="宋体"/>
          <w:color w:val="auto"/>
          <w:sz w:val="24"/>
          <w:highlight w:val="none"/>
        </w:rPr>
        <w:t>万元人民币（无论参与一个或多个包，仅提供一份竞标保证金）。竞标保证金一律采用</w:t>
      </w:r>
      <w:r>
        <w:rPr>
          <w:rFonts w:hint="eastAsia" w:ascii="宋体" w:hAnsi="宋体"/>
          <w:color w:val="auto"/>
          <w:sz w:val="24"/>
          <w:highlight w:val="none"/>
          <w:u w:val="single"/>
        </w:rPr>
        <w:t xml:space="preserve"> </w:t>
      </w:r>
      <w:r>
        <w:rPr>
          <w:rFonts w:hint="eastAsia" w:ascii="宋体" w:hAnsi="宋体"/>
          <w:b/>
          <w:color w:val="auto"/>
          <w:sz w:val="24"/>
          <w:highlight w:val="none"/>
          <w:u w:val="single"/>
        </w:rPr>
        <w:t>银行转账</w:t>
      </w:r>
      <w:r>
        <w:rPr>
          <w:rFonts w:hint="eastAsia" w:ascii="宋体" w:hAnsi="宋体"/>
          <w:color w:val="auto"/>
          <w:sz w:val="24"/>
          <w:highlight w:val="none"/>
          <w:u w:val="single"/>
        </w:rPr>
        <w:t xml:space="preserve"> </w:t>
      </w:r>
      <w:r>
        <w:rPr>
          <w:rFonts w:hint="eastAsia" w:ascii="宋体" w:hAnsi="宋体"/>
          <w:color w:val="auto"/>
          <w:sz w:val="24"/>
          <w:highlight w:val="none"/>
        </w:rPr>
        <w:t>方式递交</w:t>
      </w:r>
      <w:r>
        <w:rPr>
          <w:rFonts w:hint="eastAsia" w:ascii="宋体" w:hAnsi="宋体" w:cs="宋体"/>
          <w:color w:val="auto"/>
          <w:sz w:val="24"/>
          <w:highlight w:val="none"/>
        </w:rPr>
        <w:t>（其他形式概不接收）。</w:t>
      </w:r>
      <w:r>
        <w:rPr>
          <w:rFonts w:hint="eastAsia" w:ascii="宋体" w:hAnsi="宋体"/>
          <w:color w:val="auto"/>
          <w:sz w:val="24"/>
          <w:highlight w:val="none"/>
        </w:rPr>
        <w:t>竞标人在提交竞标文件的同时，将竞标保证金银行转账凭证原件递交给代理机构。</w:t>
      </w:r>
    </w:p>
    <w:p w14:paraId="40FA5AFD">
      <w:pPr>
        <w:snapToGrid w:val="0"/>
        <w:spacing w:line="300" w:lineRule="auto"/>
        <w:ind w:firstLine="480" w:firstLineChars="200"/>
        <w:contextualSpacing/>
        <w:rPr>
          <w:rFonts w:hint="eastAsia" w:hAnsi="宋体"/>
          <w:color w:val="auto"/>
          <w:sz w:val="24"/>
          <w:highlight w:val="none"/>
        </w:rPr>
      </w:pPr>
      <w:r>
        <w:rPr>
          <w:rFonts w:hint="eastAsia" w:ascii="宋体" w:hAnsi="宋体"/>
          <w:color w:val="auto"/>
          <w:sz w:val="24"/>
          <w:highlight w:val="none"/>
        </w:rPr>
        <w:t>2、竞标保证金接收账户</w:t>
      </w:r>
      <w:r>
        <w:rPr>
          <w:rFonts w:hint="eastAsia" w:eastAsia="仿宋_GB2312"/>
          <w:color w:val="auto"/>
          <w:sz w:val="24"/>
          <w:highlight w:val="none"/>
        </w:rPr>
        <w:t>：</w:t>
      </w:r>
      <w:r>
        <w:rPr>
          <w:rFonts w:hAnsi="宋体"/>
          <w:color w:val="auto"/>
          <w:sz w:val="24"/>
          <w:highlight w:val="none"/>
        </w:rPr>
        <w:t>南通农副产品物流有限公司</w:t>
      </w:r>
    </w:p>
    <w:p w14:paraId="5E15895D">
      <w:pPr>
        <w:spacing w:line="300" w:lineRule="auto"/>
        <w:ind w:firstLine="2400" w:firstLineChars="1000"/>
        <w:rPr>
          <w:bCs/>
          <w:color w:val="auto"/>
          <w:sz w:val="24"/>
          <w:highlight w:val="none"/>
        </w:rPr>
      </w:pPr>
      <w:r>
        <w:rPr>
          <w:bCs/>
          <w:color w:val="auto"/>
          <w:sz w:val="24"/>
          <w:highlight w:val="none"/>
        </w:rPr>
        <w:t>开户行：</w:t>
      </w:r>
      <w:r>
        <w:rPr>
          <w:rFonts w:hAnsi="宋体"/>
          <w:color w:val="auto"/>
          <w:sz w:val="24"/>
          <w:highlight w:val="none"/>
        </w:rPr>
        <w:t>工行南通文华支行</w:t>
      </w:r>
    </w:p>
    <w:p w14:paraId="17B90AAD">
      <w:pPr>
        <w:spacing w:line="300" w:lineRule="auto"/>
        <w:ind w:firstLine="2640" w:firstLineChars="1100"/>
        <w:rPr>
          <w:rFonts w:ascii="宋体" w:hAnsi="宋体"/>
          <w:color w:val="auto"/>
          <w:sz w:val="24"/>
          <w:highlight w:val="none"/>
        </w:rPr>
      </w:pPr>
      <w:r>
        <w:rPr>
          <w:bCs/>
          <w:color w:val="auto"/>
          <w:sz w:val="24"/>
          <w:highlight w:val="none"/>
        </w:rPr>
        <w:t>账号：</w:t>
      </w:r>
      <w:r>
        <w:rPr>
          <w:color w:val="auto"/>
          <w:sz w:val="24"/>
          <w:highlight w:val="none"/>
        </w:rPr>
        <w:t>1111822609000067591</w:t>
      </w:r>
    </w:p>
    <w:p w14:paraId="77EA0550">
      <w:pPr>
        <w:spacing w:line="300" w:lineRule="auto"/>
        <w:ind w:firstLine="480" w:firstLineChars="200"/>
        <w:rPr>
          <w:rFonts w:hint="eastAsia" w:ascii="宋体" w:hAnsi="宋体"/>
          <w:color w:val="auto"/>
          <w:sz w:val="24"/>
          <w:highlight w:val="none"/>
        </w:rPr>
      </w:pPr>
      <w:r>
        <w:rPr>
          <w:rFonts w:hint="eastAsia" w:ascii="宋体" w:hAnsi="宋体"/>
          <w:color w:val="auto"/>
          <w:sz w:val="24"/>
          <w:highlight w:val="none"/>
        </w:rPr>
        <w:t>3、</w:t>
      </w:r>
      <w:r>
        <w:rPr>
          <w:rFonts w:hint="eastAsia" w:ascii="宋体" w:hAnsi="宋体" w:cs="仿宋"/>
          <w:color w:val="auto"/>
          <w:sz w:val="24"/>
          <w:highlight w:val="none"/>
        </w:rPr>
        <w:t>未按上述要求提交</w:t>
      </w:r>
      <w:bookmarkStart w:id="12" w:name="OLE_LINK12"/>
      <w:bookmarkStart w:id="13" w:name="OLE_LINK13"/>
      <w:r>
        <w:rPr>
          <w:rFonts w:hint="eastAsia" w:ascii="宋体" w:hAnsi="宋体" w:cs="仿宋"/>
          <w:color w:val="auto"/>
          <w:sz w:val="24"/>
          <w:highlight w:val="none"/>
        </w:rPr>
        <w:t>竞标保证金</w:t>
      </w:r>
      <w:bookmarkEnd w:id="12"/>
      <w:bookmarkEnd w:id="13"/>
      <w:r>
        <w:rPr>
          <w:rFonts w:hint="eastAsia" w:ascii="宋体" w:hAnsi="宋体" w:cs="仿宋"/>
          <w:color w:val="auto"/>
          <w:sz w:val="24"/>
          <w:highlight w:val="none"/>
        </w:rPr>
        <w:t>的竞标人，出租人有权拒绝其竞租响应文件。</w:t>
      </w:r>
    </w:p>
    <w:p w14:paraId="3F23D6D8">
      <w:pPr>
        <w:snapToGrid w:val="0"/>
        <w:spacing w:line="300" w:lineRule="auto"/>
        <w:ind w:firstLine="480" w:firstLineChars="200"/>
        <w:contextualSpacing/>
        <w:rPr>
          <w:rFonts w:ascii="宋体" w:hAnsi="宋体" w:cs="仿宋"/>
          <w:b/>
          <w:bCs/>
          <w:color w:val="auto"/>
          <w:sz w:val="24"/>
          <w:highlight w:val="none"/>
        </w:rPr>
      </w:pPr>
      <w:r>
        <w:rPr>
          <w:rFonts w:hint="eastAsia" w:ascii="宋体" w:hAnsi="宋体" w:cs="仿宋"/>
          <w:color w:val="auto"/>
          <w:sz w:val="24"/>
          <w:highlight w:val="none"/>
        </w:rPr>
        <w:t>4、未成交竞标人的竞标保证金，竞标结束后14日内退还</w:t>
      </w:r>
      <w:r>
        <w:rPr>
          <w:rFonts w:ascii="宋体" w:hAnsi="宋体"/>
          <w:color w:val="auto"/>
          <w:sz w:val="24"/>
          <w:highlight w:val="none"/>
        </w:rPr>
        <w:t>（无息）</w:t>
      </w:r>
      <w:r>
        <w:rPr>
          <w:rFonts w:hint="eastAsia" w:ascii="宋体" w:hAnsi="宋体" w:cs="仿宋"/>
          <w:color w:val="auto"/>
          <w:sz w:val="24"/>
          <w:highlight w:val="none"/>
        </w:rPr>
        <w:t>。成交人的竞标保证金，待双方签订合同生效后14日内退还</w:t>
      </w:r>
      <w:r>
        <w:rPr>
          <w:rFonts w:ascii="宋体" w:hAnsi="宋体"/>
          <w:color w:val="auto"/>
          <w:sz w:val="24"/>
          <w:highlight w:val="none"/>
        </w:rPr>
        <w:t>（无息）</w:t>
      </w:r>
      <w:r>
        <w:rPr>
          <w:rFonts w:hint="eastAsia" w:ascii="宋体" w:hAnsi="宋体" w:cs="仿宋"/>
          <w:color w:val="auto"/>
          <w:sz w:val="24"/>
          <w:highlight w:val="none"/>
        </w:rPr>
        <w:t>。</w:t>
      </w:r>
    </w:p>
    <w:p w14:paraId="1C792C8E">
      <w:pPr>
        <w:spacing w:line="300" w:lineRule="auto"/>
        <w:ind w:firstLine="482" w:firstLineChars="200"/>
        <w:contextualSpacing/>
        <w:rPr>
          <w:rFonts w:hint="eastAsia" w:ascii="宋体" w:hAnsi="宋体"/>
          <w:b/>
          <w:color w:val="auto"/>
          <w:sz w:val="24"/>
          <w:highlight w:val="none"/>
        </w:rPr>
      </w:pPr>
      <w:r>
        <w:rPr>
          <w:rFonts w:hint="eastAsia" w:ascii="宋体" w:hAnsi="宋体"/>
          <w:b/>
          <w:color w:val="auto"/>
          <w:sz w:val="24"/>
          <w:highlight w:val="none"/>
        </w:rPr>
        <w:t>八、履约保证金：</w:t>
      </w:r>
      <w:r>
        <w:rPr>
          <w:rFonts w:hint="eastAsia" w:ascii="宋体" w:hAnsi="宋体" w:cs="仿宋"/>
          <w:b/>
          <w:color w:val="auto"/>
          <w:sz w:val="24"/>
          <w:highlight w:val="none"/>
        </w:rPr>
        <w:t>本项目的履约保证金为：</w:t>
      </w:r>
      <w:r>
        <w:rPr>
          <w:rFonts w:hint="eastAsia" w:ascii="宋体" w:hAnsi="宋体" w:cs="仿宋"/>
          <w:b/>
          <w:bCs/>
          <w:color w:val="auto"/>
          <w:sz w:val="24"/>
          <w:highlight w:val="none"/>
          <w:u w:val="single"/>
        </w:rPr>
        <w:t xml:space="preserve"> </w:t>
      </w:r>
      <w:r>
        <w:rPr>
          <w:rFonts w:ascii="宋体" w:hAnsi="宋体" w:cs="仿宋"/>
          <w:b/>
          <w:bCs/>
          <w:color w:val="auto"/>
          <w:sz w:val="24"/>
          <w:highlight w:val="none"/>
          <w:u w:val="single"/>
        </w:rPr>
        <w:t>1</w:t>
      </w:r>
      <w:r>
        <w:rPr>
          <w:rFonts w:hint="eastAsia" w:ascii="宋体" w:hAnsi="宋体" w:cs="仿宋"/>
          <w:b/>
          <w:bCs/>
          <w:color w:val="auto"/>
          <w:sz w:val="24"/>
          <w:highlight w:val="none"/>
          <w:u w:val="single"/>
        </w:rPr>
        <w:t>万元</w:t>
      </w:r>
      <w:r>
        <w:rPr>
          <w:rFonts w:hint="eastAsia" w:ascii="宋体" w:hAnsi="宋体" w:cs="仿宋"/>
          <w:b/>
          <w:color w:val="auto"/>
          <w:sz w:val="24"/>
          <w:highlight w:val="none"/>
        </w:rPr>
        <w:t>，成交</w:t>
      </w:r>
      <w:r>
        <w:rPr>
          <w:rFonts w:hint="eastAsia" w:ascii="宋体" w:hAnsi="宋体"/>
          <w:b/>
          <w:color w:val="auto"/>
          <w:sz w:val="24"/>
          <w:highlight w:val="none"/>
        </w:rPr>
        <w:t>人须在成交通知书发出后7日内交齐履约保证金后根据竞租文件的要求签订合同，否则视为自动放弃成交资格，且竞标保证金不予退还。</w:t>
      </w:r>
      <w:r>
        <w:rPr>
          <w:rFonts w:ascii="宋体" w:hAnsi="宋体"/>
          <w:b/>
          <w:color w:val="auto"/>
          <w:sz w:val="24"/>
          <w:highlight w:val="none"/>
        </w:rPr>
        <w:t>履约保证金在项目</w:t>
      </w:r>
      <w:r>
        <w:rPr>
          <w:rFonts w:hint="eastAsia" w:ascii="宋体" w:hAnsi="宋体"/>
          <w:b/>
          <w:color w:val="auto"/>
          <w:sz w:val="24"/>
          <w:highlight w:val="none"/>
        </w:rPr>
        <w:t>合同期满后</w:t>
      </w:r>
      <w:r>
        <w:rPr>
          <w:rFonts w:ascii="宋体" w:hAnsi="宋体"/>
          <w:b/>
          <w:color w:val="auto"/>
          <w:sz w:val="24"/>
          <w:highlight w:val="none"/>
        </w:rPr>
        <w:t>按实际履约情况退还</w:t>
      </w:r>
      <w:bookmarkStart w:id="14" w:name="OLE_LINK6"/>
      <w:bookmarkStart w:id="15" w:name="OLE_LINK5"/>
      <w:r>
        <w:rPr>
          <w:rFonts w:ascii="宋体" w:hAnsi="宋体"/>
          <w:b/>
          <w:color w:val="auto"/>
          <w:sz w:val="24"/>
          <w:highlight w:val="none"/>
        </w:rPr>
        <w:t>（无息）</w:t>
      </w:r>
      <w:bookmarkEnd w:id="14"/>
      <w:bookmarkEnd w:id="15"/>
      <w:r>
        <w:rPr>
          <w:rFonts w:ascii="宋体" w:hAnsi="宋体"/>
          <w:b/>
          <w:color w:val="auto"/>
          <w:sz w:val="24"/>
          <w:highlight w:val="none"/>
        </w:rPr>
        <w:t>。</w:t>
      </w:r>
    </w:p>
    <w:p w14:paraId="61414A34">
      <w:pPr>
        <w:snapToGrid w:val="0"/>
        <w:spacing w:line="300" w:lineRule="auto"/>
        <w:ind w:firstLine="482" w:firstLineChars="200"/>
        <w:rPr>
          <w:rFonts w:hint="eastAsia" w:ascii="宋体" w:hAnsi="宋体"/>
          <w:b/>
          <w:color w:val="auto"/>
          <w:sz w:val="24"/>
          <w:highlight w:val="none"/>
        </w:rPr>
      </w:pPr>
      <w:r>
        <w:rPr>
          <w:rFonts w:hint="eastAsia" w:ascii="宋体" w:hAnsi="宋体"/>
          <w:b/>
          <w:color w:val="auto"/>
          <w:sz w:val="24"/>
          <w:highlight w:val="none"/>
        </w:rPr>
        <w:t>九、现场踏勘</w:t>
      </w:r>
    </w:p>
    <w:p w14:paraId="0B0DB7BE">
      <w:pPr>
        <w:spacing w:line="300" w:lineRule="auto"/>
        <w:ind w:firstLine="480"/>
        <w:rPr>
          <w:rFonts w:hint="eastAsia" w:ascii="宋体" w:hAnsi="宋体"/>
          <w:color w:val="auto"/>
          <w:sz w:val="24"/>
          <w:highlight w:val="none"/>
        </w:rPr>
      </w:pPr>
      <w:r>
        <w:rPr>
          <w:rFonts w:hint="eastAsia" w:ascii="宋体" w:hAnsi="宋体"/>
          <w:color w:val="auto"/>
          <w:sz w:val="24"/>
          <w:highlight w:val="none"/>
        </w:rPr>
        <w:t>因本项目具备一定的特殊性，请各潜在竞标人务必：第一，必须实地勘查、了解现场实际情况以及标的所在市场经营现状；第二，认真阅读项目需求所有条款，以获取编制竞租文件所需信息理性参与竞标。</w:t>
      </w:r>
    </w:p>
    <w:p w14:paraId="2E346B98">
      <w:pPr>
        <w:spacing w:line="300" w:lineRule="auto"/>
        <w:ind w:firstLine="480"/>
        <w:rPr>
          <w:rFonts w:hint="eastAsia" w:ascii="宋体" w:hAnsi="宋体"/>
          <w:color w:val="auto"/>
          <w:sz w:val="24"/>
          <w:highlight w:val="none"/>
        </w:rPr>
      </w:pPr>
      <w:r>
        <w:rPr>
          <w:rFonts w:hint="eastAsia" w:ascii="宋体" w:hAnsi="宋体"/>
          <w:color w:val="auto"/>
          <w:sz w:val="24"/>
          <w:highlight w:val="none"/>
        </w:rPr>
        <w:t>竞标人承担勘查现场的所有责任和费用。</w:t>
      </w:r>
    </w:p>
    <w:p w14:paraId="0EA1C6FC">
      <w:pPr>
        <w:spacing w:line="300" w:lineRule="auto"/>
        <w:ind w:firstLine="480"/>
        <w:rPr>
          <w:rFonts w:hint="eastAsia" w:ascii="宋体" w:hAnsi="宋体"/>
          <w:color w:val="auto"/>
          <w:sz w:val="24"/>
          <w:highlight w:val="none"/>
        </w:rPr>
      </w:pPr>
      <w:r>
        <w:rPr>
          <w:rFonts w:hint="eastAsia" w:ascii="宋体" w:hAnsi="宋体"/>
          <w:color w:val="auto"/>
          <w:sz w:val="24"/>
          <w:highlight w:val="none"/>
        </w:rPr>
        <w:t xml:space="preserve">勘查联系人：高飞 </w:t>
      </w:r>
      <w:r>
        <w:rPr>
          <w:rFonts w:ascii="宋体" w:hAnsi="宋体"/>
          <w:color w:val="auto"/>
          <w:sz w:val="24"/>
          <w:highlight w:val="none"/>
        </w:rPr>
        <w:t xml:space="preserve"> </w:t>
      </w:r>
      <w:r>
        <w:rPr>
          <w:rFonts w:hint="eastAsia" w:ascii="宋体" w:hAnsi="宋体"/>
          <w:color w:val="auto"/>
          <w:sz w:val="24"/>
          <w:highlight w:val="none"/>
        </w:rPr>
        <w:t xml:space="preserve">    联系方式：15162776060</w:t>
      </w:r>
      <w:r>
        <w:rPr>
          <w:rFonts w:ascii="宋体" w:hAnsi="宋体"/>
          <w:color w:val="auto"/>
          <w:sz w:val="24"/>
          <w:highlight w:val="none"/>
        </w:rPr>
        <w:t xml:space="preserve"> </w:t>
      </w:r>
    </w:p>
    <w:p w14:paraId="3184F871">
      <w:pPr>
        <w:snapToGrid w:val="0"/>
        <w:spacing w:line="300" w:lineRule="auto"/>
        <w:ind w:firstLine="470" w:firstLineChars="196"/>
        <w:rPr>
          <w:rFonts w:ascii="宋体" w:hAnsi="宋体"/>
          <w:color w:val="auto"/>
          <w:sz w:val="24"/>
          <w:highlight w:val="none"/>
        </w:rPr>
      </w:pPr>
      <w:r>
        <w:rPr>
          <w:rFonts w:hint="eastAsia" w:ascii="宋体" w:hAnsi="宋体"/>
          <w:color w:val="auto"/>
          <w:sz w:val="24"/>
          <w:highlight w:val="none"/>
        </w:rPr>
        <w:t>勘查时间：从发布之日至竞租前1日的9：00—15：00。</w:t>
      </w:r>
    </w:p>
    <w:p w14:paraId="3548E954">
      <w:pPr>
        <w:snapToGrid w:val="0"/>
        <w:spacing w:line="300" w:lineRule="auto"/>
        <w:ind w:firstLine="472" w:firstLineChars="196"/>
        <w:rPr>
          <w:rFonts w:hint="eastAsia" w:ascii="宋体" w:hAnsi="宋体"/>
          <w:b/>
          <w:bCs/>
          <w:color w:val="auto"/>
          <w:sz w:val="24"/>
          <w:highlight w:val="none"/>
        </w:rPr>
      </w:pPr>
      <w:r>
        <w:rPr>
          <w:rFonts w:hint="eastAsia" w:ascii="宋体" w:hAnsi="宋体"/>
          <w:b/>
          <w:bCs/>
          <w:color w:val="auto"/>
          <w:sz w:val="24"/>
          <w:highlight w:val="none"/>
        </w:rPr>
        <w:t xml:space="preserve">十、联系方式 </w:t>
      </w:r>
    </w:p>
    <w:p w14:paraId="76D139D5">
      <w:pPr>
        <w:spacing w:line="300" w:lineRule="auto"/>
        <w:ind w:firstLine="480"/>
        <w:rPr>
          <w:rFonts w:ascii="宋体" w:hAnsi="宋体"/>
          <w:color w:val="auto"/>
          <w:sz w:val="24"/>
          <w:highlight w:val="none"/>
        </w:rPr>
      </w:pPr>
      <w:r>
        <w:rPr>
          <w:rFonts w:ascii="宋体" w:hAnsi="宋体"/>
          <w:color w:val="auto"/>
          <w:sz w:val="24"/>
          <w:highlight w:val="none"/>
        </w:rPr>
        <w:t>1.</w:t>
      </w:r>
      <w:r>
        <w:rPr>
          <w:rFonts w:hint="eastAsia" w:ascii="宋体" w:hAnsi="宋体"/>
          <w:color w:val="auto"/>
          <w:sz w:val="24"/>
          <w:highlight w:val="none"/>
        </w:rPr>
        <w:t>出租人</w:t>
      </w:r>
    </w:p>
    <w:p w14:paraId="683A19BB">
      <w:pPr>
        <w:spacing w:line="300" w:lineRule="auto"/>
        <w:ind w:firstLine="480"/>
        <w:rPr>
          <w:rFonts w:ascii="宋体" w:hAnsi="宋体"/>
          <w:color w:val="auto"/>
          <w:sz w:val="24"/>
          <w:highlight w:val="none"/>
        </w:rPr>
      </w:pPr>
      <w:r>
        <w:rPr>
          <w:rFonts w:ascii="宋体" w:hAnsi="宋体"/>
          <w:color w:val="auto"/>
          <w:sz w:val="24"/>
          <w:highlight w:val="none"/>
        </w:rPr>
        <w:t>单位</w:t>
      </w:r>
      <w:r>
        <w:rPr>
          <w:rFonts w:hint="eastAsia" w:ascii="宋体" w:hAnsi="宋体"/>
          <w:color w:val="auto"/>
          <w:sz w:val="24"/>
          <w:highlight w:val="none"/>
        </w:rPr>
        <w:t>：南通农副产品物流有限公司</w:t>
      </w:r>
    </w:p>
    <w:p w14:paraId="6FF08301">
      <w:pPr>
        <w:spacing w:line="300" w:lineRule="auto"/>
        <w:ind w:firstLine="480"/>
        <w:rPr>
          <w:rFonts w:ascii="宋体" w:hAnsi="宋体"/>
          <w:color w:val="auto"/>
          <w:sz w:val="24"/>
          <w:highlight w:val="none"/>
        </w:rPr>
      </w:pPr>
      <w:r>
        <w:rPr>
          <w:rFonts w:ascii="宋体" w:hAnsi="宋体"/>
          <w:color w:val="auto"/>
          <w:sz w:val="24"/>
          <w:highlight w:val="none"/>
        </w:rPr>
        <w:t>联系人</w:t>
      </w:r>
      <w:r>
        <w:rPr>
          <w:rFonts w:hint="eastAsia" w:ascii="宋体" w:hAnsi="宋体"/>
          <w:color w:val="auto"/>
          <w:sz w:val="24"/>
          <w:highlight w:val="none"/>
        </w:rPr>
        <w:t xml:space="preserve">：高飞 </w:t>
      </w:r>
    </w:p>
    <w:p w14:paraId="5B2D36A1">
      <w:pPr>
        <w:spacing w:line="300" w:lineRule="auto"/>
        <w:ind w:firstLine="480"/>
        <w:rPr>
          <w:rFonts w:hint="eastAsia" w:ascii="宋体" w:hAnsi="宋体"/>
          <w:color w:val="auto"/>
          <w:sz w:val="24"/>
          <w:highlight w:val="none"/>
        </w:rPr>
      </w:pPr>
      <w:r>
        <w:rPr>
          <w:rFonts w:ascii="宋体" w:hAnsi="宋体"/>
          <w:color w:val="auto"/>
          <w:sz w:val="24"/>
          <w:highlight w:val="none"/>
        </w:rPr>
        <w:t>电话</w:t>
      </w:r>
      <w:r>
        <w:rPr>
          <w:rFonts w:hint="eastAsia" w:ascii="宋体" w:hAnsi="宋体"/>
          <w:color w:val="auto"/>
          <w:sz w:val="24"/>
          <w:highlight w:val="none"/>
        </w:rPr>
        <w:t>：15162776060</w:t>
      </w:r>
      <w:r>
        <w:rPr>
          <w:rFonts w:ascii="宋体" w:hAnsi="宋体"/>
          <w:color w:val="auto"/>
          <w:sz w:val="24"/>
          <w:highlight w:val="none"/>
        </w:rPr>
        <w:t xml:space="preserve"> </w:t>
      </w:r>
    </w:p>
    <w:p w14:paraId="4F3D5495">
      <w:pPr>
        <w:spacing w:line="300" w:lineRule="auto"/>
        <w:ind w:firstLine="480"/>
        <w:rPr>
          <w:rFonts w:hint="default" w:ascii="宋体" w:hAnsi="宋体"/>
          <w:color w:val="auto"/>
          <w:sz w:val="24"/>
          <w:highlight w:val="none"/>
          <w:lang w:val="en-US" w:eastAsia="zh-CN"/>
        </w:rPr>
      </w:pPr>
      <w:r>
        <w:rPr>
          <w:rFonts w:hint="eastAsia" w:ascii="宋体" w:hAnsi="宋体"/>
          <w:color w:val="auto"/>
          <w:sz w:val="24"/>
          <w:highlight w:val="none"/>
        </w:rPr>
        <w:t>监督人：</w:t>
      </w:r>
      <w:r>
        <w:rPr>
          <w:rFonts w:hint="eastAsia" w:ascii="宋体" w:hAnsi="宋体"/>
          <w:color w:val="auto"/>
          <w:sz w:val="24"/>
          <w:highlight w:val="none"/>
          <w:lang w:val="en-US" w:eastAsia="zh-CN"/>
        </w:rPr>
        <w:t>袁女士</w:t>
      </w:r>
    </w:p>
    <w:p w14:paraId="2A162F1C">
      <w:pPr>
        <w:spacing w:line="300" w:lineRule="auto"/>
        <w:ind w:firstLine="480"/>
        <w:rPr>
          <w:rFonts w:hint="default" w:ascii="宋体" w:hAnsi="宋体"/>
          <w:color w:val="auto"/>
          <w:sz w:val="24"/>
          <w:highlight w:val="none"/>
          <w:lang w:val="en-US" w:eastAsia="zh-CN"/>
        </w:rPr>
      </w:pPr>
      <w:r>
        <w:rPr>
          <w:rFonts w:hint="eastAsia" w:ascii="宋体" w:hAnsi="宋体"/>
          <w:color w:val="auto"/>
          <w:sz w:val="24"/>
          <w:highlight w:val="none"/>
        </w:rPr>
        <w:t>电话：0513-</w:t>
      </w:r>
      <w:r>
        <w:rPr>
          <w:rFonts w:hint="eastAsia" w:ascii="宋体" w:hAnsi="宋体"/>
          <w:color w:val="auto"/>
          <w:sz w:val="24"/>
          <w:highlight w:val="none"/>
          <w:lang w:val="en-US" w:eastAsia="zh-CN"/>
        </w:rPr>
        <w:t>89150016</w:t>
      </w:r>
    </w:p>
    <w:p w14:paraId="1D0AE795">
      <w:pPr>
        <w:spacing w:line="300" w:lineRule="auto"/>
        <w:ind w:firstLine="480"/>
        <w:rPr>
          <w:rFonts w:ascii="宋体" w:hAnsi="宋体"/>
          <w:color w:val="auto"/>
          <w:sz w:val="24"/>
          <w:highlight w:val="none"/>
        </w:rPr>
      </w:pPr>
      <w:r>
        <w:rPr>
          <w:rFonts w:ascii="宋体" w:hAnsi="宋体"/>
          <w:color w:val="auto"/>
          <w:sz w:val="24"/>
          <w:highlight w:val="none"/>
        </w:rPr>
        <w:t>2.代理机构</w:t>
      </w:r>
    </w:p>
    <w:p w14:paraId="2EDC53F4">
      <w:pPr>
        <w:spacing w:line="300" w:lineRule="auto"/>
        <w:ind w:firstLine="480"/>
        <w:rPr>
          <w:rFonts w:ascii="宋体" w:hAnsi="宋体"/>
          <w:color w:val="auto"/>
          <w:sz w:val="24"/>
          <w:highlight w:val="none"/>
        </w:rPr>
      </w:pPr>
      <w:r>
        <w:rPr>
          <w:rFonts w:ascii="宋体" w:hAnsi="宋体"/>
          <w:color w:val="auto"/>
          <w:sz w:val="24"/>
          <w:highlight w:val="none"/>
        </w:rPr>
        <w:t>单位</w:t>
      </w:r>
      <w:r>
        <w:rPr>
          <w:rFonts w:hint="eastAsia" w:ascii="宋体" w:hAnsi="宋体"/>
          <w:color w:val="auto"/>
          <w:sz w:val="24"/>
          <w:highlight w:val="none"/>
        </w:rPr>
        <w:t>：江苏中房工程咨询有限公司</w:t>
      </w:r>
    </w:p>
    <w:p w14:paraId="31DFA9D5">
      <w:pPr>
        <w:spacing w:line="300" w:lineRule="auto"/>
        <w:ind w:firstLine="480"/>
        <w:rPr>
          <w:rFonts w:ascii="宋体" w:hAnsi="宋体"/>
          <w:color w:val="auto"/>
          <w:sz w:val="24"/>
          <w:highlight w:val="none"/>
        </w:rPr>
      </w:pPr>
      <w:r>
        <w:rPr>
          <w:rFonts w:ascii="宋体" w:hAnsi="宋体"/>
          <w:color w:val="auto"/>
          <w:sz w:val="24"/>
          <w:highlight w:val="none"/>
        </w:rPr>
        <w:t>地址：</w:t>
      </w:r>
      <w:r>
        <w:rPr>
          <w:rFonts w:hint="eastAsia" w:ascii="宋体" w:hAnsi="宋体"/>
          <w:color w:val="auto"/>
          <w:sz w:val="24"/>
          <w:highlight w:val="none"/>
        </w:rPr>
        <w:t>南通市崇川区江海大道817号江海财富大厦A座7楼</w:t>
      </w:r>
    </w:p>
    <w:p w14:paraId="748A881F">
      <w:pPr>
        <w:spacing w:line="300" w:lineRule="auto"/>
        <w:ind w:firstLine="480"/>
        <w:rPr>
          <w:rFonts w:ascii="宋体" w:hAnsi="宋体"/>
          <w:color w:val="auto"/>
          <w:sz w:val="24"/>
          <w:highlight w:val="none"/>
        </w:rPr>
      </w:pPr>
      <w:r>
        <w:rPr>
          <w:rFonts w:ascii="宋体" w:hAnsi="宋体"/>
          <w:color w:val="auto"/>
          <w:sz w:val="24"/>
          <w:highlight w:val="none"/>
        </w:rPr>
        <w:t>联系人：</w:t>
      </w:r>
      <w:r>
        <w:rPr>
          <w:rFonts w:hint="eastAsia" w:ascii="宋体" w:hAnsi="宋体"/>
          <w:color w:val="auto"/>
          <w:sz w:val="24"/>
          <w:highlight w:val="none"/>
        </w:rPr>
        <w:t>吴江</w:t>
      </w:r>
    </w:p>
    <w:p w14:paraId="49F8B912">
      <w:pPr>
        <w:spacing w:line="300" w:lineRule="auto"/>
        <w:ind w:firstLine="480"/>
        <w:rPr>
          <w:rFonts w:ascii="宋体" w:hAnsi="宋体"/>
          <w:color w:val="auto"/>
          <w:sz w:val="24"/>
          <w:highlight w:val="none"/>
        </w:rPr>
      </w:pPr>
      <w:r>
        <w:rPr>
          <w:rFonts w:ascii="宋体" w:hAnsi="宋体"/>
          <w:color w:val="auto"/>
          <w:sz w:val="24"/>
          <w:highlight w:val="none"/>
        </w:rPr>
        <w:t>联系电话：</w:t>
      </w:r>
      <w:r>
        <w:rPr>
          <w:rFonts w:hint="eastAsia" w:ascii="宋体" w:hAnsi="宋体"/>
          <w:color w:val="auto"/>
          <w:sz w:val="24"/>
          <w:highlight w:val="none"/>
        </w:rPr>
        <w:t>0513-68002662、1</w:t>
      </w:r>
      <w:r>
        <w:rPr>
          <w:rFonts w:ascii="宋体" w:hAnsi="宋体"/>
          <w:color w:val="auto"/>
          <w:sz w:val="24"/>
          <w:highlight w:val="none"/>
        </w:rPr>
        <w:t>3861946109</w:t>
      </w:r>
      <w:r>
        <w:rPr>
          <w:rFonts w:hint="eastAsia" w:ascii="宋体" w:hAnsi="宋体"/>
          <w:color w:val="auto"/>
          <w:sz w:val="24"/>
          <w:highlight w:val="none"/>
        </w:rPr>
        <w:t xml:space="preserve"> </w:t>
      </w:r>
    </w:p>
    <w:p w14:paraId="1FC039E3">
      <w:pPr>
        <w:snapToGrid w:val="0"/>
        <w:spacing w:line="300" w:lineRule="auto"/>
        <w:ind w:firstLine="470" w:firstLineChars="196"/>
        <w:rPr>
          <w:rFonts w:hint="eastAsia" w:ascii="宋体" w:hAnsi="宋体"/>
          <w:color w:val="auto"/>
          <w:sz w:val="24"/>
          <w:highlight w:val="none"/>
        </w:rPr>
      </w:pPr>
      <w:r>
        <w:rPr>
          <w:rFonts w:ascii="宋体" w:hAnsi="宋体"/>
          <w:color w:val="auto"/>
          <w:sz w:val="24"/>
          <w:highlight w:val="none"/>
        </w:rPr>
        <w:t>邮箱：</w:t>
      </w:r>
      <w:r>
        <w:rPr>
          <w:color w:val="auto"/>
          <w:highlight w:val="none"/>
        </w:rPr>
        <w:fldChar w:fldCharType="begin"/>
      </w:r>
      <w:r>
        <w:rPr>
          <w:color w:val="auto"/>
          <w:highlight w:val="none"/>
        </w:rPr>
        <w:instrText xml:space="preserve"> HYPERLINK "mailto:458101863@qq.com" </w:instrText>
      </w:r>
      <w:r>
        <w:rPr>
          <w:color w:val="auto"/>
          <w:highlight w:val="none"/>
        </w:rPr>
        <w:fldChar w:fldCharType="separate"/>
      </w:r>
      <w:r>
        <w:rPr>
          <w:rFonts w:ascii="宋体" w:hAnsi="宋体"/>
          <w:color w:val="auto"/>
          <w:sz w:val="24"/>
          <w:highlight w:val="none"/>
        </w:rPr>
        <w:t>458101863</w:t>
      </w:r>
      <w:r>
        <w:rPr>
          <w:rFonts w:hint="eastAsia" w:ascii="宋体" w:hAnsi="宋体"/>
          <w:color w:val="auto"/>
          <w:sz w:val="24"/>
          <w:highlight w:val="none"/>
        </w:rPr>
        <w:t>@qq.com</w:t>
      </w:r>
      <w:r>
        <w:rPr>
          <w:rFonts w:hint="eastAsia" w:ascii="宋体" w:hAnsi="宋体"/>
          <w:color w:val="auto"/>
          <w:sz w:val="24"/>
          <w:highlight w:val="none"/>
        </w:rPr>
        <w:fldChar w:fldCharType="end"/>
      </w:r>
      <w:bookmarkEnd w:id="2"/>
      <w:bookmarkEnd w:id="3"/>
    </w:p>
    <w:p w14:paraId="616F0A14">
      <w:pPr>
        <w:snapToGrid w:val="0"/>
        <w:spacing w:line="300" w:lineRule="auto"/>
        <w:ind w:firstLine="1566" w:firstLineChars="650"/>
        <w:rPr>
          <w:rFonts w:hint="eastAsia" w:ascii="宋体" w:hAnsi="宋体"/>
          <w:b/>
          <w:color w:val="auto"/>
          <w:sz w:val="24"/>
          <w:highlight w:val="none"/>
        </w:rPr>
      </w:pPr>
      <w:r>
        <w:rPr>
          <w:rFonts w:ascii="宋体" w:hAnsi="宋体"/>
          <w:b/>
          <w:color w:val="auto"/>
          <w:sz w:val="24"/>
          <w:highlight w:val="none"/>
        </w:rPr>
        <w:br w:type="page"/>
      </w:r>
    </w:p>
    <w:p w14:paraId="264E0580">
      <w:pPr>
        <w:snapToGrid w:val="0"/>
        <w:spacing w:line="300" w:lineRule="auto"/>
        <w:jc w:val="center"/>
        <w:rPr>
          <w:rFonts w:hint="eastAsia" w:ascii="宋体" w:hAnsi="宋体"/>
          <w:bCs/>
          <w:color w:val="auto"/>
          <w:sz w:val="28"/>
          <w:szCs w:val="28"/>
          <w:highlight w:val="none"/>
        </w:rPr>
      </w:pPr>
      <w:r>
        <w:rPr>
          <w:rFonts w:hint="eastAsia" w:ascii="宋体" w:hAnsi="宋体"/>
          <w:b/>
          <w:color w:val="auto"/>
          <w:sz w:val="36"/>
          <w:szCs w:val="36"/>
          <w:highlight w:val="none"/>
        </w:rPr>
        <w:t>第二部分  竞租须知</w:t>
      </w:r>
    </w:p>
    <w:p w14:paraId="7974FFED">
      <w:pPr>
        <w:snapToGrid w:val="0"/>
        <w:spacing w:line="300" w:lineRule="auto"/>
        <w:ind w:firstLine="482" w:firstLineChars="200"/>
        <w:outlineLvl w:val="0"/>
        <w:rPr>
          <w:rFonts w:hint="eastAsia" w:ascii="宋体" w:hAnsi="宋体"/>
          <w:color w:val="auto"/>
          <w:sz w:val="24"/>
          <w:highlight w:val="none"/>
        </w:rPr>
      </w:pPr>
      <w:r>
        <w:rPr>
          <w:rFonts w:hint="eastAsia" w:ascii="宋体" w:hAnsi="宋体"/>
          <w:b/>
          <w:color w:val="auto"/>
          <w:sz w:val="24"/>
          <w:highlight w:val="none"/>
        </w:rPr>
        <w:t>一、竞租文件由出租人解释</w:t>
      </w:r>
    </w:p>
    <w:p w14:paraId="754A0ED9">
      <w:pPr>
        <w:snapToGrid w:val="0"/>
        <w:spacing w:line="300" w:lineRule="auto"/>
        <w:ind w:firstLine="480" w:firstLineChars="200"/>
        <w:rPr>
          <w:rFonts w:hint="eastAsia" w:ascii="宋体" w:hAnsi="宋体"/>
          <w:b/>
          <w:color w:val="auto"/>
          <w:sz w:val="24"/>
          <w:highlight w:val="none"/>
        </w:rPr>
      </w:pPr>
      <w:r>
        <w:rPr>
          <w:rFonts w:hint="eastAsia" w:ascii="宋体" w:hAnsi="宋体"/>
          <w:color w:val="auto"/>
          <w:sz w:val="24"/>
          <w:highlight w:val="none"/>
        </w:rPr>
        <w:t>1、竞标人获取竞租文件后，应仔细检查竞租文件的所有内容，如有内容或页码残缺、资格要求含有倾向性或排他性等表述的，</w:t>
      </w:r>
      <w:r>
        <w:rPr>
          <w:rFonts w:hint="eastAsia" w:ascii="宋体" w:hAnsi="宋体"/>
          <w:b/>
          <w:color w:val="auto"/>
          <w:sz w:val="24"/>
          <w:highlight w:val="none"/>
        </w:rPr>
        <w:t>应在获取竞租文件开始之日起</w:t>
      </w:r>
      <w:r>
        <w:rPr>
          <w:rFonts w:hint="eastAsia" w:ascii="宋体" w:hAnsi="宋体"/>
          <w:color w:val="auto"/>
          <w:sz w:val="24"/>
          <w:highlight w:val="none"/>
        </w:rPr>
        <w:t>3日内以书面形式提出。未在规定的3日内提出的，视同竞标人理解并接受本竞租文件所有内容，并由此引起的损失自负。竞标人不得在竞租结束后针对竞租文件所有内容提出质疑事项。非书面形式的不作为日后质疑提出的依据。</w:t>
      </w:r>
    </w:p>
    <w:p w14:paraId="2BE621BE">
      <w:pPr>
        <w:snapToGrid w:val="0"/>
        <w:spacing w:line="300" w:lineRule="auto"/>
        <w:ind w:firstLine="480" w:firstLineChars="200"/>
        <w:rPr>
          <w:rFonts w:hint="eastAsia" w:ascii="宋体" w:hAnsi="宋体"/>
          <w:color w:val="auto"/>
          <w:sz w:val="24"/>
          <w:highlight w:val="none"/>
        </w:rPr>
      </w:pPr>
      <w:r>
        <w:rPr>
          <w:rFonts w:hint="eastAsia" w:ascii="宋体" w:hAnsi="宋体"/>
          <w:color w:val="auto"/>
          <w:sz w:val="24"/>
          <w:highlight w:val="none"/>
        </w:rPr>
        <w:t>2、竞标人应认真审阅竞租文件中所有的事项、格式、条款等，如果竞标人没有按照竞租文件要求提交竞标文件，或者竞标文件没有对竞租文件做出实质性响应，其竞标将被拒绝，竞标人自行承担责任。</w:t>
      </w:r>
    </w:p>
    <w:p w14:paraId="7AEFA34F">
      <w:pPr>
        <w:snapToGrid w:val="0"/>
        <w:spacing w:line="300" w:lineRule="auto"/>
        <w:ind w:firstLine="482" w:firstLineChars="200"/>
        <w:rPr>
          <w:rFonts w:hint="eastAsia" w:ascii="宋体" w:hAnsi="宋体"/>
          <w:b/>
          <w:color w:val="auto"/>
          <w:sz w:val="24"/>
          <w:highlight w:val="none"/>
        </w:rPr>
      </w:pPr>
      <w:r>
        <w:rPr>
          <w:rFonts w:hint="eastAsia" w:ascii="宋体" w:hAnsi="宋体"/>
          <w:b/>
          <w:color w:val="auto"/>
          <w:sz w:val="24"/>
          <w:highlight w:val="none"/>
        </w:rPr>
        <w:t>二、竞租文件的澄清、修改、答疑</w:t>
      </w:r>
    </w:p>
    <w:p w14:paraId="426C2871">
      <w:pPr>
        <w:pStyle w:val="4"/>
        <w:snapToGrid w:val="0"/>
        <w:spacing w:line="300" w:lineRule="auto"/>
        <w:ind w:firstLine="480" w:firstLineChars="200"/>
        <w:rPr>
          <w:rFonts w:hint="eastAsia" w:ascii="宋体" w:hAnsi="宋体"/>
          <w:color w:val="auto"/>
          <w:sz w:val="24"/>
          <w:highlight w:val="none"/>
        </w:rPr>
      </w:pPr>
      <w:r>
        <w:rPr>
          <w:rFonts w:hint="eastAsia" w:ascii="宋体" w:hAnsi="宋体"/>
          <w:color w:val="auto"/>
          <w:sz w:val="24"/>
          <w:highlight w:val="none"/>
        </w:rPr>
        <w:t>1、出租人有权对发出的竞租文件进行必要的澄清或修改。</w:t>
      </w:r>
    </w:p>
    <w:p w14:paraId="464B586A">
      <w:pPr>
        <w:pStyle w:val="4"/>
        <w:snapToGrid w:val="0"/>
        <w:spacing w:line="300" w:lineRule="auto"/>
        <w:ind w:firstLine="480" w:firstLineChars="200"/>
        <w:rPr>
          <w:rFonts w:hint="eastAsia" w:ascii="宋体" w:hAnsi="宋体"/>
          <w:color w:val="auto"/>
          <w:sz w:val="24"/>
          <w:highlight w:val="none"/>
        </w:rPr>
      </w:pPr>
      <w:r>
        <w:rPr>
          <w:rFonts w:hint="eastAsia" w:ascii="宋体" w:hAnsi="宋体"/>
          <w:color w:val="auto"/>
          <w:sz w:val="24"/>
          <w:highlight w:val="none"/>
        </w:rPr>
        <w:t>2、出租人可视情取消、延长相关时间，不负责解释。</w:t>
      </w:r>
    </w:p>
    <w:p w14:paraId="384B1105">
      <w:pPr>
        <w:pStyle w:val="4"/>
        <w:snapToGrid w:val="0"/>
        <w:spacing w:line="300" w:lineRule="auto"/>
        <w:ind w:firstLine="480" w:firstLineChars="200"/>
        <w:rPr>
          <w:rFonts w:hint="eastAsia" w:ascii="宋体" w:hAnsi="宋体"/>
          <w:color w:val="auto"/>
          <w:sz w:val="24"/>
          <w:highlight w:val="none"/>
        </w:rPr>
      </w:pPr>
      <w:r>
        <w:rPr>
          <w:rFonts w:hint="eastAsia" w:ascii="宋体" w:hAnsi="宋体"/>
          <w:color w:val="auto"/>
          <w:sz w:val="24"/>
          <w:highlight w:val="none"/>
        </w:rPr>
        <w:t>3、出租人对竞租文件的澄清、修改将构成竞租文件的一部分，对竞标人具有约束力。</w:t>
      </w:r>
    </w:p>
    <w:p w14:paraId="4528BA75">
      <w:pPr>
        <w:pStyle w:val="4"/>
        <w:snapToGrid w:val="0"/>
        <w:spacing w:line="300" w:lineRule="auto"/>
        <w:ind w:firstLine="480" w:firstLineChars="200"/>
        <w:rPr>
          <w:rFonts w:hint="eastAsia" w:ascii="宋体" w:hAnsi="宋体"/>
          <w:color w:val="auto"/>
          <w:sz w:val="24"/>
          <w:highlight w:val="none"/>
        </w:rPr>
      </w:pPr>
      <w:r>
        <w:rPr>
          <w:rFonts w:hint="eastAsia" w:ascii="宋体" w:hAnsi="宋体"/>
          <w:color w:val="auto"/>
          <w:sz w:val="24"/>
          <w:highlight w:val="none"/>
        </w:rPr>
        <w:t>4、竞标人由于对竞租文件的任何推论和误解以及出租人对有关问题的口头解释所造成的后果，均由竞标人自负。</w:t>
      </w:r>
    </w:p>
    <w:p w14:paraId="5E0B6B5A">
      <w:pPr>
        <w:snapToGrid w:val="0"/>
        <w:spacing w:line="300" w:lineRule="auto"/>
        <w:ind w:firstLine="482" w:firstLineChars="200"/>
        <w:rPr>
          <w:rFonts w:hint="eastAsia" w:ascii="宋体" w:hAnsi="宋体"/>
          <w:b/>
          <w:color w:val="auto"/>
          <w:sz w:val="24"/>
          <w:highlight w:val="none"/>
        </w:rPr>
      </w:pPr>
      <w:r>
        <w:rPr>
          <w:rFonts w:hint="eastAsia" w:ascii="宋体" w:hAnsi="宋体"/>
          <w:b/>
          <w:color w:val="auto"/>
          <w:sz w:val="24"/>
          <w:highlight w:val="none"/>
        </w:rPr>
        <w:t>三、竞标报价</w:t>
      </w:r>
    </w:p>
    <w:p w14:paraId="26923029">
      <w:pPr>
        <w:pStyle w:val="4"/>
        <w:snapToGrid w:val="0"/>
        <w:spacing w:line="300" w:lineRule="auto"/>
        <w:ind w:firstLine="480" w:firstLineChars="200"/>
        <w:contextualSpacing/>
        <w:rPr>
          <w:rFonts w:hint="eastAsia" w:ascii="宋体" w:hAnsi="宋体"/>
          <w:color w:val="auto"/>
          <w:sz w:val="24"/>
          <w:highlight w:val="none"/>
        </w:rPr>
      </w:pPr>
      <w:r>
        <w:rPr>
          <w:rFonts w:hint="eastAsia" w:ascii="宋体" w:hAnsi="宋体"/>
          <w:color w:val="auto"/>
          <w:sz w:val="24"/>
          <w:highlight w:val="none"/>
        </w:rPr>
        <w:t>一个标的只允许一个报价，不接受任何有选择性的报价。</w:t>
      </w:r>
    </w:p>
    <w:p w14:paraId="2BAB4481">
      <w:pPr>
        <w:pStyle w:val="2"/>
        <w:widowControl/>
        <w:tabs>
          <w:tab w:val="left" w:pos="540"/>
        </w:tabs>
        <w:snapToGrid w:val="0"/>
        <w:spacing w:line="300" w:lineRule="auto"/>
        <w:ind w:left="540" w:firstLine="0"/>
        <w:contextualSpacing/>
        <w:jc w:val="left"/>
        <w:rPr>
          <w:rFonts w:hint="eastAsia" w:ascii="宋体" w:hAnsi="宋体"/>
          <w:b/>
          <w:color w:val="auto"/>
          <w:sz w:val="24"/>
          <w:szCs w:val="24"/>
          <w:highlight w:val="none"/>
        </w:rPr>
      </w:pPr>
      <w:r>
        <w:rPr>
          <w:rFonts w:hint="eastAsia" w:ascii="宋体" w:hAnsi="宋体"/>
          <w:b/>
          <w:color w:val="auto"/>
          <w:sz w:val="24"/>
          <w:szCs w:val="24"/>
          <w:highlight w:val="none"/>
        </w:rPr>
        <w:t>四、竞标文件的编写、份数和签署</w:t>
      </w:r>
    </w:p>
    <w:p w14:paraId="771F365F">
      <w:pPr>
        <w:pStyle w:val="2"/>
        <w:widowControl/>
        <w:tabs>
          <w:tab w:val="left" w:pos="540"/>
        </w:tabs>
        <w:snapToGrid w:val="0"/>
        <w:spacing w:line="300" w:lineRule="auto"/>
        <w:ind w:firstLine="480" w:firstLineChars="200"/>
        <w:contextualSpacing/>
        <w:jc w:val="left"/>
        <w:rPr>
          <w:rFonts w:ascii="宋体" w:hAnsi="宋体"/>
          <w:color w:val="auto"/>
          <w:kern w:val="2"/>
          <w:sz w:val="24"/>
          <w:szCs w:val="24"/>
          <w:highlight w:val="none"/>
        </w:rPr>
      </w:pPr>
      <w:r>
        <w:rPr>
          <w:rFonts w:hint="eastAsia" w:ascii="宋体" w:hAnsi="宋体"/>
          <w:color w:val="auto"/>
          <w:kern w:val="2"/>
          <w:sz w:val="24"/>
          <w:szCs w:val="24"/>
          <w:highlight w:val="none"/>
        </w:rPr>
        <w:t>1、</w:t>
      </w:r>
      <w:bookmarkStart w:id="16" w:name="OLE_LINK8"/>
      <w:bookmarkStart w:id="17" w:name="OLE_LINK7"/>
      <w:r>
        <w:rPr>
          <w:rFonts w:hint="eastAsia" w:ascii="宋体" w:hAnsi="宋体"/>
          <w:b/>
          <w:color w:val="auto"/>
          <w:kern w:val="2"/>
          <w:sz w:val="24"/>
          <w:szCs w:val="24"/>
          <w:highlight w:val="none"/>
        </w:rPr>
        <w:t>竞标</w:t>
      </w:r>
      <w:bookmarkEnd w:id="16"/>
      <w:bookmarkEnd w:id="17"/>
      <w:r>
        <w:rPr>
          <w:rFonts w:hint="eastAsia" w:ascii="宋体" w:hAnsi="宋体"/>
          <w:b/>
          <w:color w:val="auto"/>
          <w:kern w:val="2"/>
          <w:sz w:val="24"/>
          <w:szCs w:val="24"/>
          <w:highlight w:val="none"/>
        </w:rPr>
        <w:t>文件由资审证明文件和价格标文件两个文件组成，资审证明文件和价格标文件应分别密封装订</w:t>
      </w:r>
      <w:r>
        <w:rPr>
          <w:rFonts w:hint="eastAsia" w:ascii="宋体" w:hAnsi="宋体"/>
          <w:color w:val="auto"/>
          <w:kern w:val="2"/>
          <w:sz w:val="24"/>
          <w:szCs w:val="24"/>
          <w:highlight w:val="none"/>
        </w:rPr>
        <w:t>。</w:t>
      </w:r>
    </w:p>
    <w:p w14:paraId="1E643EBA">
      <w:pPr>
        <w:snapToGrid w:val="0"/>
        <w:spacing w:line="300" w:lineRule="auto"/>
        <w:ind w:firstLine="480" w:firstLineChars="200"/>
        <w:rPr>
          <w:rFonts w:hint="eastAsia" w:ascii="宋体" w:hAnsi="宋体"/>
          <w:color w:val="auto"/>
          <w:sz w:val="24"/>
          <w:highlight w:val="none"/>
        </w:rPr>
      </w:pPr>
      <w:r>
        <w:rPr>
          <w:rFonts w:hint="eastAsia" w:ascii="宋体" w:hAnsi="宋体"/>
          <w:color w:val="auto"/>
          <w:sz w:val="24"/>
          <w:highlight w:val="none"/>
        </w:rPr>
        <w:t>2、竞标人按第六部分“竞标文件组成”编写竞标文件。</w:t>
      </w:r>
      <w:bookmarkStart w:id="22" w:name="_GoBack"/>
      <w:bookmarkEnd w:id="22"/>
    </w:p>
    <w:p w14:paraId="12F5A035">
      <w:pPr>
        <w:snapToGrid w:val="0"/>
        <w:spacing w:line="300" w:lineRule="auto"/>
        <w:ind w:firstLine="480" w:firstLineChars="200"/>
        <w:rPr>
          <w:rFonts w:hint="eastAsia" w:ascii="宋体" w:hAnsi="宋体"/>
          <w:color w:val="auto"/>
          <w:sz w:val="24"/>
          <w:highlight w:val="none"/>
        </w:rPr>
      </w:pPr>
      <w:r>
        <w:rPr>
          <w:rFonts w:hint="eastAsia" w:ascii="宋体" w:hAnsi="宋体"/>
          <w:color w:val="auto"/>
          <w:sz w:val="24"/>
          <w:highlight w:val="none"/>
        </w:rPr>
        <w:t>3、</w:t>
      </w:r>
      <w:bookmarkStart w:id="18" w:name="OLE_LINK9"/>
      <w:r>
        <w:rPr>
          <w:rFonts w:hint="eastAsia" w:ascii="宋体" w:hAnsi="宋体"/>
          <w:color w:val="auto"/>
          <w:sz w:val="24"/>
          <w:highlight w:val="none"/>
        </w:rPr>
        <w:t>竞标</w:t>
      </w:r>
      <w:bookmarkEnd w:id="18"/>
      <w:r>
        <w:rPr>
          <w:rFonts w:hint="eastAsia" w:ascii="宋体" w:hAnsi="宋体"/>
          <w:color w:val="auto"/>
          <w:sz w:val="24"/>
          <w:highlight w:val="none"/>
        </w:rPr>
        <w:t>文件</w:t>
      </w:r>
      <w:r>
        <w:rPr>
          <w:rFonts w:hint="eastAsia" w:ascii="宋体" w:hAnsi="宋体"/>
          <w:color w:val="auto"/>
          <w:sz w:val="24"/>
          <w:highlight w:val="none"/>
          <w:lang w:val="zh-CN"/>
        </w:rPr>
        <w:t>一</w:t>
      </w:r>
      <w:r>
        <w:rPr>
          <w:rFonts w:hint="eastAsia" w:ascii="宋体" w:hAnsi="宋体"/>
          <w:color w:val="auto"/>
          <w:sz w:val="24"/>
          <w:highlight w:val="none"/>
        </w:rPr>
        <w:t>份正本和二份副本，并明确标注</w:t>
      </w:r>
      <w:r>
        <w:rPr>
          <w:rFonts w:hint="eastAsia" w:ascii="宋体" w:hAnsi="宋体"/>
          <w:color w:val="auto"/>
          <w:sz w:val="24"/>
          <w:highlight w:val="none"/>
          <w:lang w:val="zh-CN"/>
        </w:rPr>
        <w:t>竞标人全称、</w:t>
      </w:r>
      <w:r>
        <w:rPr>
          <w:rFonts w:hint="eastAsia" w:ascii="宋体" w:hAnsi="宋体"/>
          <w:color w:val="auto"/>
          <w:sz w:val="24"/>
          <w:highlight w:val="none"/>
        </w:rPr>
        <w:t>“正本”、“副本”字样。</w:t>
      </w:r>
    </w:p>
    <w:p w14:paraId="694C4937">
      <w:pPr>
        <w:snapToGrid w:val="0"/>
        <w:spacing w:line="300" w:lineRule="auto"/>
        <w:ind w:firstLine="480" w:firstLineChars="200"/>
        <w:rPr>
          <w:rFonts w:hint="eastAsia" w:ascii="宋体" w:hAnsi="宋体"/>
          <w:color w:val="auto"/>
          <w:sz w:val="24"/>
          <w:highlight w:val="none"/>
        </w:rPr>
      </w:pPr>
      <w:r>
        <w:rPr>
          <w:rFonts w:hint="eastAsia" w:ascii="宋体" w:hAnsi="宋体"/>
          <w:color w:val="auto"/>
          <w:sz w:val="24"/>
          <w:highlight w:val="none"/>
        </w:rPr>
        <w:t>4、竞标文件正本须打印并由竞标人法定代表人或授权人签字并加盖单位印章。副本可复印，但须加盖单位印章（自然人只须签字）。</w:t>
      </w:r>
    </w:p>
    <w:p w14:paraId="0E6F2CBE">
      <w:pPr>
        <w:snapToGrid w:val="0"/>
        <w:spacing w:line="300" w:lineRule="auto"/>
        <w:ind w:firstLine="482" w:firstLineChars="200"/>
        <w:rPr>
          <w:rFonts w:hint="eastAsia" w:ascii="宋体" w:hAnsi="宋体"/>
          <w:b/>
          <w:color w:val="auto"/>
          <w:sz w:val="24"/>
          <w:highlight w:val="none"/>
        </w:rPr>
      </w:pPr>
      <w:r>
        <w:rPr>
          <w:rFonts w:hint="eastAsia" w:ascii="宋体" w:hAnsi="宋体"/>
          <w:b/>
          <w:color w:val="auto"/>
          <w:sz w:val="24"/>
          <w:highlight w:val="none"/>
        </w:rPr>
        <w:t>五、竞标文件的密封及标记</w:t>
      </w:r>
    </w:p>
    <w:p w14:paraId="2C09F9E3">
      <w:pPr>
        <w:snapToGrid w:val="0"/>
        <w:spacing w:line="300" w:lineRule="auto"/>
        <w:ind w:firstLine="480" w:firstLineChars="200"/>
        <w:rPr>
          <w:rFonts w:hint="eastAsia" w:ascii="宋体" w:hAnsi="宋体"/>
          <w:color w:val="auto"/>
          <w:sz w:val="24"/>
          <w:highlight w:val="none"/>
        </w:rPr>
      </w:pPr>
      <w:r>
        <w:rPr>
          <w:rFonts w:hint="eastAsia" w:ascii="宋体" w:hAnsi="宋体"/>
          <w:color w:val="auto"/>
          <w:sz w:val="24"/>
          <w:highlight w:val="none"/>
        </w:rPr>
        <w:t>1、竞标人应将正本、副本等合并密封，统一装在一个密封袋内。</w:t>
      </w:r>
    </w:p>
    <w:p w14:paraId="3044B545">
      <w:pPr>
        <w:snapToGrid w:val="0"/>
        <w:spacing w:line="300" w:lineRule="auto"/>
        <w:ind w:firstLine="480" w:firstLineChars="200"/>
        <w:rPr>
          <w:rFonts w:hint="eastAsia" w:ascii="宋体" w:hAnsi="宋体"/>
          <w:color w:val="auto"/>
          <w:sz w:val="24"/>
          <w:highlight w:val="none"/>
        </w:rPr>
      </w:pPr>
      <w:r>
        <w:rPr>
          <w:rFonts w:hint="eastAsia" w:ascii="宋体" w:hAnsi="宋体"/>
          <w:bCs/>
          <w:color w:val="auto"/>
          <w:sz w:val="24"/>
          <w:highlight w:val="none"/>
        </w:rPr>
        <w:t>2、</w:t>
      </w:r>
      <w:r>
        <w:rPr>
          <w:rFonts w:hint="eastAsia" w:ascii="宋体" w:hAnsi="宋体"/>
          <w:color w:val="auto"/>
          <w:sz w:val="24"/>
          <w:highlight w:val="none"/>
        </w:rPr>
        <w:t>密封后竞标文件封袋标明项目名称、竞标人名称。</w:t>
      </w:r>
    </w:p>
    <w:p w14:paraId="5510FD3B">
      <w:pPr>
        <w:snapToGrid w:val="0"/>
        <w:spacing w:line="420" w:lineRule="exact"/>
        <w:ind w:firstLine="482" w:firstLineChars="200"/>
        <w:jc w:val="left"/>
        <w:rPr>
          <w:rFonts w:hint="eastAsia" w:ascii="宋体" w:hAnsi="宋体"/>
          <w:color w:val="auto"/>
          <w:sz w:val="24"/>
          <w:highlight w:val="none"/>
        </w:rPr>
      </w:pPr>
      <w:r>
        <w:rPr>
          <w:rFonts w:hint="eastAsia" w:hAnsi="宋体"/>
          <w:b/>
          <w:color w:val="auto"/>
          <w:sz w:val="24"/>
          <w:highlight w:val="none"/>
        </w:rPr>
        <w:t>未按上述规定密封的竞标文件，出租人不予接收</w:t>
      </w:r>
      <w:r>
        <w:rPr>
          <w:rFonts w:hint="eastAsia" w:hAnsi="宋体"/>
          <w:color w:val="auto"/>
          <w:sz w:val="24"/>
          <w:highlight w:val="none"/>
        </w:rPr>
        <w:t>。</w:t>
      </w:r>
    </w:p>
    <w:p w14:paraId="7E3985AA">
      <w:pPr>
        <w:snapToGrid w:val="0"/>
        <w:spacing w:line="300" w:lineRule="auto"/>
        <w:ind w:firstLine="482" w:firstLineChars="200"/>
        <w:rPr>
          <w:rFonts w:hint="eastAsia" w:ascii="宋体" w:hAnsi="宋体"/>
          <w:b/>
          <w:color w:val="auto"/>
          <w:sz w:val="24"/>
          <w:highlight w:val="none"/>
        </w:rPr>
      </w:pPr>
      <w:r>
        <w:rPr>
          <w:rFonts w:hint="eastAsia" w:ascii="宋体" w:hAnsi="宋体"/>
          <w:b/>
          <w:color w:val="auto"/>
          <w:sz w:val="24"/>
          <w:highlight w:val="none"/>
        </w:rPr>
        <w:t>六、竞标保证金</w:t>
      </w:r>
    </w:p>
    <w:p w14:paraId="361BFF0D">
      <w:pPr>
        <w:snapToGrid w:val="0"/>
        <w:spacing w:line="300" w:lineRule="auto"/>
        <w:ind w:firstLine="482" w:firstLineChars="200"/>
        <w:contextualSpacing/>
        <w:rPr>
          <w:rFonts w:hint="eastAsia" w:ascii="宋体" w:hAnsi="宋体"/>
          <w:b/>
          <w:color w:val="auto"/>
          <w:sz w:val="24"/>
          <w:highlight w:val="none"/>
        </w:rPr>
      </w:pPr>
      <w:r>
        <w:rPr>
          <w:rFonts w:hint="eastAsia" w:ascii="宋体" w:hAnsi="宋体"/>
          <w:b/>
          <w:color w:val="auto"/>
          <w:sz w:val="24"/>
          <w:highlight w:val="none"/>
        </w:rPr>
        <w:t>1、竞标人在竞租后要求撤销竞标的，出租人有权收取其全额竞标保证金作为违约金。</w:t>
      </w:r>
    </w:p>
    <w:p w14:paraId="16AC211D">
      <w:pPr>
        <w:snapToGrid w:val="0"/>
        <w:spacing w:line="300" w:lineRule="auto"/>
        <w:ind w:firstLine="480" w:firstLineChars="200"/>
        <w:contextualSpacing/>
        <w:rPr>
          <w:rFonts w:hint="eastAsia" w:ascii="楷体_GB2312" w:hAnsi="宋体" w:eastAsia="楷体_GB2312"/>
          <w:color w:val="auto"/>
          <w:sz w:val="24"/>
          <w:highlight w:val="none"/>
        </w:rPr>
      </w:pPr>
      <w:r>
        <w:rPr>
          <w:rFonts w:hint="eastAsia" w:ascii="宋体" w:hAnsi="宋体"/>
          <w:color w:val="auto"/>
          <w:sz w:val="24"/>
          <w:highlight w:val="none"/>
        </w:rPr>
        <w:t>2、</w:t>
      </w:r>
      <w:r>
        <w:rPr>
          <w:rFonts w:hint="eastAsia" w:ascii="宋体" w:hAnsi="宋体" w:cs="仿宋"/>
          <w:color w:val="auto"/>
          <w:sz w:val="24"/>
          <w:highlight w:val="none"/>
        </w:rPr>
        <w:t>未成交的竞标人保证金，开标结束后14日内退还（无息）。成交人的竞标保证金，待双方签订合同生效后14日内无息退还。</w:t>
      </w:r>
    </w:p>
    <w:p w14:paraId="6035CAAD">
      <w:pPr>
        <w:snapToGrid w:val="0"/>
        <w:spacing w:line="300" w:lineRule="auto"/>
        <w:ind w:firstLine="463" w:firstLineChars="192"/>
        <w:rPr>
          <w:rFonts w:hint="eastAsia" w:ascii="宋体" w:hAnsi="宋体"/>
          <w:b/>
          <w:color w:val="auto"/>
          <w:sz w:val="24"/>
          <w:highlight w:val="none"/>
        </w:rPr>
      </w:pPr>
      <w:r>
        <w:rPr>
          <w:rFonts w:hint="eastAsia" w:ascii="宋体" w:hAnsi="宋体"/>
          <w:b/>
          <w:color w:val="auto"/>
          <w:sz w:val="24"/>
          <w:highlight w:val="none"/>
        </w:rPr>
        <w:t>3、成交人无正当理由拒绝签订合同的，出租人有权取消其成交资格，并有权收取其全额竞标保证金作为违约金。</w:t>
      </w:r>
    </w:p>
    <w:p w14:paraId="169D071E">
      <w:pPr>
        <w:snapToGrid w:val="0"/>
        <w:spacing w:line="300" w:lineRule="auto"/>
        <w:ind w:firstLine="460" w:firstLineChars="192"/>
        <w:rPr>
          <w:rFonts w:hint="eastAsia" w:ascii="宋体" w:hAnsi="宋体"/>
          <w:color w:val="auto"/>
          <w:sz w:val="24"/>
          <w:highlight w:val="none"/>
        </w:rPr>
      </w:pPr>
      <w:r>
        <w:rPr>
          <w:rFonts w:hint="eastAsia" w:ascii="宋体" w:hAnsi="宋体"/>
          <w:color w:val="auto"/>
          <w:sz w:val="24"/>
          <w:highlight w:val="none"/>
        </w:rPr>
        <w:t>4、成交人提供虚假材料谋取成交的，出租人有权取消其成交资格，并有权收取其全额竞标保证金作为违约金。</w:t>
      </w:r>
    </w:p>
    <w:p w14:paraId="09759475">
      <w:pPr>
        <w:snapToGrid w:val="0"/>
        <w:spacing w:line="300" w:lineRule="auto"/>
        <w:ind w:firstLine="562"/>
        <w:rPr>
          <w:rFonts w:hint="eastAsia" w:ascii="宋体" w:hAnsi="宋体"/>
          <w:color w:val="auto"/>
          <w:sz w:val="24"/>
          <w:highlight w:val="none"/>
        </w:rPr>
      </w:pPr>
      <w:r>
        <w:rPr>
          <w:rFonts w:hint="eastAsia" w:ascii="宋体" w:hAnsi="宋体"/>
          <w:b/>
          <w:color w:val="auto"/>
          <w:sz w:val="24"/>
          <w:highlight w:val="none"/>
        </w:rPr>
        <w:t>七、竞标</w:t>
      </w:r>
      <w:r>
        <w:rPr>
          <w:rFonts w:hint="eastAsia" w:ascii="宋体" w:hAnsi="宋体"/>
          <w:b/>
          <w:bCs/>
          <w:color w:val="auto"/>
          <w:sz w:val="24"/>
          <w:highlight w:val="none"/>
        </w:rPr>
        <w:t>费用</w:t>
      </w:r>
    </w:p>
    <w:p w14:paraId="56F74ECF">
      <w:pPr>
        <w:snapToGrid w:val="0"/>
        <w:spacing w:line="300" w:lineRule="auto"/>
        <w:ind w:firstLine="480" w:firstLineChars="200"/>
        <w:jc w:val="left"/>
        <w:rPr>
          <w:rFonts w:hint="eastAsia" w:ascii="宋体" w:hAnsi="宋体"/>
          <w:color w:val="auto"/>
          <w:sz w:val="24"/>
          <w:highlight w:val="none"/>
        </w:rPr>
      </w:pPr>
      <w:r>
        <w:rPr>
          <w:rFonts w:hint="eastAsia" w:ascii="宋体" w:hAnsi="宋体"/>
          <w:color w:val="auto"/>
          <w:sz w:val="24"/>
          <w:highlight w:val="none"/>
        </w:rPr>
        <w:t>1、竞标人承担参与竞标可能发生的全部费用，出租人在任何情况下均无义务和责任承担这些费用。</w:t>
      </w:r>
    </w:p>
    <w:p w14:paraId="7DEAF535">
      <w:pPr>
        <w:snapToGrid w:val="0"/>
        <w:spacing w:line="300" w:lineRule="auto"/>
        <w:ind w:firstLine="480" w:firstLineChars="200"/>
        <w:jc w:val="left"/>
        <w:rPr>
          <w:rFonts w:hint="eastAsia" w:ascii="宋体" w:hAnsi="宋体"/>
          <w:color w:val="auto"/>
          <w:sz w:val="24"/>
          <w:highlight w:val="none"/>
        </w:rPr>
      </w:pPr>
      <w:r>
        <w:rPr>
          <w:rFonts w:hint="eastAsia" w:ascii="宋体" w:hAnsi="宋体"/>
          <w:color w:val="auto"/>
          <w:sz w:val="24"/>
          <w:highlight w:val="none"/>
        </w:rPr>
        <w:t>2、竞租文件资料费</w:t>
      </w:r>
      <w:r>
        <w:rPr>
          <w:rFonts w:hint="eastAsia" w:ascii="宋体" w:hAnsi="宋体"/>
          <w:color w:val="auto"/>
          <w:sz w:val="24"/>
          <w:highlight w:val="none"/>
          <w:lang w:val="en-US" w:eastAsia="zh-CN"/>
        </w:rPr>
        <w:t>2</w:t>
      </w:r>
      <w:r>
        <w:rPr>
          <w:rFonts w:hint="eastAsia" w:ascii="宋体" w:hAnsi="宋体"/>
          <w:color w:val="auto"/>
          <w:sz w:val="24"/>
          <w:highlight w:val="none"/>
        </w:rPr>
        <w:t>00元</w:t>
      </w:r>
      <w:r>
        <w:rPr>
          <w:rFonts w:hint="eastAsia" w:ascii="宋体" w:hAnsi="宋体"/>
          <w:color w:val="auto"/>
          <w:sz w:val="24"/>
          <w:highlight w:val="none"/>
        </w:rPr>
        <w:t>，由竞标人在递交竞标文件时缴纳，该费用无论是否成交均不予退还。成交人另需承担评审费用。</w:t>
      </w:r>
    </w:p>
    <w:p w14:paraId="1F6E3EFA">
      <w:pPr>
        <w:snapToGrid w:val="0"/>
        <w:spacing w:line="300" w:lineRule="auto"/>
        <w:ind w:firstLine="480" w:firstLineChars="200"/>
        <w:jc w:val="left"/>
        <w:rPr>
          <w:rFonts w:hint="eastAsia" w:ascii="宋体" w:hAnsi="宋体"/>
          <w:color w:val="auto"/>
          <w:sz w:val="24"/>
          <w:highlight w:val="none"/>
        </w:rPr>
      </w:pPr>
      <w:r>
        <w:rPr>
          <w:rFonts w:hint="eastAsia" w:ascii="宋体" w:hAnsi="宋体"/>
          <w:color w:val="auto"/>
          <w:sz w:val="24"/>
          <w:highlight w:val="none"/>
        </w:rPr>
        <w:t>3、代理服务费人民币</w:t>
      </w:r>
      <w:r>
        <w:rPr>
          <w:rFonts w:hint="eastAsia" w:ascii="宋体" w:hAnsi="宋体"/>
          <w:color w:val="auto"/>
          <w:sz w:val="24"/>
          <w:highlight w:val="none"/>
          <w:lang w:val="en-US" w:eastAsia="zh-CN"/>
        </w:rPr>
        <w:t>1</w:t>
      </w:r>
      <w:r>
        <w:rPr>
          <w:rFonts w:hint="eastAsia" w:ascii="宋体" w:hAnsi="宋体"/>
          <w:color w:val="auto"/>
          <w:sz w:val="24"/>
          <w:highlight w:val="none"/>
        </w:rPr>
        <w:t>600元/包</w:t>
      </w:r>
      <w:r>
        <w:rPr>
          <w:rFonts w:hint="eastAsia" w:ascii="宋体" w:hAnsi="宋体"/>
          <w:color w:val="auto"/>
          <w:sz w:val="24"/>
          <w:highlight w:val="none"/>
        </w:rPr>
        <w:t>，由成交人在签订合同前支付给代理机构。</w:t>
      </w:r>
    </w:p>
    <w:p w14:paraId="26573061">
      <w:pPr>
        <w:snapToGrid w:val="0"/>
        <w:spacing w:line="300" w:lineRule="auto"/>
        <w:ind w:firstLine="480" w:firstLineChars="200"/>
        <w:jc w:val="left"/>
        <w:rPr>
          <w:rFonts w:hint="eastAsia" w:ascii="宋体" w:hAnsi="宋体"/>
          <w:color w:val="auto"/>
          <w:sz w:val="24"/>
          <w:highlight w:val="none"/>
        </w:rPr>
      </w:pPr>
    </w:p>
    <w:p w14:paraId="663AA424">
      <w:pPr>
        <w:snapToGrid w:val="0"/>
        <w:spacing w:line="300" w:lineRule="auto"/>
        <w:jc w:val="center"/>
        <w:rPr>
          <w:rFonts w:hint="eastAsia" w:ascii="宋体" w:hAnsi="宋体"/>
          <w:b/>
          <w:bCs/>
          <w:color w:val="auto"/>
          <w:sz w:val="36"/>
          <w:szCs w:val="36"/>
          <w:highlight w:val="none"/>
        </w:rPr>
      </w:pPr>
    </w:p>
    <w:p w14:paraId="516C4D69">
      <w:pPr>
        <w:snapToGrid w:val="0"/>
        <w:spacing w:line="300" w:lineRule="auto"/>
        <w:jc w:val="center"/>
        <w:rPr>
          <w:rFonts w:hint="eastAsia" w:ascii="宋体" w:hAnsi="宋体"/>
          <w:color w:val="auto"/>
          <w:sz w:val="28"/>
          <w:szCs w:val="28"/>
          <w:highlight w:val="none"/>
        </w:rPr>
      </w:pPr>
      <w:r>
        <w:rPr>
          <w:rFonts w:hint="eastAsia" w:ascii="宋体" w:hAnsi="宋体"/>
          <w:b/>
          <w:bCs/>
          <w:color w:val="auto"/>
          <w:sz w:val="36"/>
          <w:szCs w:val="36"/>
          <w:highlight w:val="none"/>
        </w:rPr>
        <w:t>第三部分  项目需求说明</w:t>
      </w:r>
    </w:p>
    <w:p w14:paraId="09A9DA51">
      <w:pPr>
        <w:tabs>
          <w:tab w:val="left" w:pos="3585"/>
        </w:tabs>
        <w:snapToGrid w:val="0"/>
        <w:spacing w:line="300" w:lineRule="auto"/>
        <w:ind w:firstLine="463" w:firstLineChars="192"/>
        <w:rPr>
          <w:rFonts w:hint="eastAsia" w:ascii="宋体" w:hAnsi="宋体"/>
          <w:b/>
          <w:bCs/>
          <w:color w:val="auto"/>
          <w:sz w:val="24"/>
          <w:highlight w:val="none"/>
        </w:rPr>
      </w:pPr>
      <w:r>
        <w:rPr>
          <w:rFonts w:hint="eastAsia" w:ascii="宋体" w:hAnsi="宋体"/>
          <w:b/>
          <w:bCs/>
          <w:color w:val="auto"/>
          <w:sz w:val="24"/>
          <w:highlight w:val="none"/>
        </w:rPr>
        <w:t>一、项目概况</w:t>
      </w:r>
    </w:p>
    <w:p w14:paraId="4247C4D1">
      <w:pPr>
        <w:snapToGrid w:val="0"/>
        <w:spacing w:line="300" w:lineRule="auto"/>
        <w:ind w:firstLine="482" w:firstLineChars="200"/>
        <w:jc w:val="left"/>
        <w:rPr>
          <w:rFonts w:hint="eastAsia" w:ascii="宋体" w:hAnsi="宋体" w:eastAsia="宋体"/>
          <w:b/>
          <w:color w:val="auto"/>
          <w:sz w:val="24"/>
          <w:highlight w:val="none"/>
          <w:lang w:eastAsia="zh-CN"/>
        </w:rPr>
      </w:pPr>
      <w:r>
        <w:rPr>
          <w:rFonts w:hint="eastAsia" w:ascii="宋体" w:hAnsi="宋体" w:eastAsia="宋体"/>
          <w:b/>
          <w:color w:val="auto"/>
          <w:sz w:val="24"/>
          <w:highlight w:val="none"/>
          <w:lang w:eastAsia="zh-CN"/>
        </w:rPr>
        <w:drawing>
          <wp:inline distT="0" distB="0" distL="114300" distR="114300">
            <wp:extent cx="5799455" cy="2814320"/>
            <wp:effectExtent l="0" t="0" r="10795" b="5080"/>
            <wp:docPr id="4" name="图片 4" descr="1ad78117-fc33-4dbe-b8ec-0b4810399c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ad78117-fc33-4dbe-b8ec-0b4810399cce"/>
                    <pic:cNvPicPr>
                      <a:picLocks noChangeAspect="1"/>
                    </pic:cNvPicPr>
                  </pic:nvPicPr>
                  <pic:blipFill>
                    <a:blip r:embed="rId18"/>
                    <a:stretch>
                      <a:fillRect/>
                    </a:stretch>
                  </pic:blipFill>
                  <pic:spPr>
                    <a:xfrm>
                      <a:off x="0" y="0"/>
                      <a:ext cx="5799455" cy="2814320"/>
                    </a:xfrm>
                    <a:prstGeom prst="rect">
                      <a:avLst/>
                    </a:prstGeom>
                  </pic:spPr>
                </pic:pic>
              </a:graphicData>
            </a:graphic>
          </wp:inline>
        </w:drawing>
      </w:r>
    </w:p>
    <w:p w14:paraId="7272D558">
      <w:pPr>
        <w:snapToGrid w:val="0"/>
        <w:spacing w:line="300" w:lineRule="auto"/>
        <w:jc w:val="left"/>
        <w:rPr>
          <w:rFonts w:hint="eastAsia" w:ascii="宋体" w:hAnsi="宋体"/>
          <w:b/>
          <w:color w:val="auto"/>
          <w:sz w:val="24"/>
          <w:highlight w:val="none"/>
        </w:rPr>
      </w:pPr>
    </w:p>
    <w:p w14:paraId="6F20B4F3">
      <w:pPr>
        <w:snapToGrid w:val="0"/>
        <w:spacing w:line="300" w:lineRule="auto"/>
        <w:jc w:val="left"/>
        <w:rPr>
          <w:rFonts w:hint="eastAsia" w:ascii="宋体" w:hAnsi="宋体"/>
          <w:b/>
          <w:color w:val="auto"/>
          <w:sz w:val="24"/>
          <w:highlight w:val="none"/>
        </w:rPr>
      </w:pPr>
      <w:r>
        <w:rPr>
          <w:rFonts w:hint="eastAsia" w:ascii="宋体" w:hAnsi="宋体"/>
          <w:b/>
          <w:color w:val="auto"/>
          <w:sz w:val="24"/>
          <w:highlight w:val="none"/>
        </w:rPr>
        <w:t>备注：</w:t>
      </w:r>
    </w:p>
    <w:p w14:paraId="2101A50C">
      <w:pPr>
        <w:snapToGrid w:val="0"/>
        <w:spacing w:line="300" w:lineRule="auto"/>
        <w:ind w:firstLine="482" w:firstLineChars="200"/>
        <w:jc w:val="left"/>
        <w:rPr>
          <w:rFonts w:hint="eastAsia" w:ascii="宋体" w:hAnsi="宋体" w:eastAsia="宋体"/>
          <w:b/>
          <w:color w:val="auto"/>
          <w:sz w:val="24"/>
          <w:highlight w:val="none"/>
          <w:lang w:eastAsia="zh-CN"/>
        </w:rPr>
      </w:pPr>
      <w:r>
        <w:rPr>
          <w:rFonts w:ascii="宋体" w:hAnsi="宋体"/>
          <w:b/>
          <w:color w:val="auto"/>
          <w:sz w:val="24"/>
          <w:highlight w:val="none"/>
        </w:rPr>
        <w:t>1</w:t>
      </w:r>
      <w:r>
        <w:rPr>
          <w:rFonts w:hint="eastAsia" w:ascii="宋体" w:hAnsi="宋体"/>
          <w:b/>
          <w:color w:val="auto"/>
          <w:sz w:val="24"/>
          <w:highlight w:val="none"/>
        </w:rPr>
        <w:t>、具体位置详见</w:t>
      </w:r>
      <w:r>
        <w:rPr>
          <w:rFonts w:hint="eastAsia" w:ascii="宋体" w:hAnsi="宋体"/>
          <w:b/>
          <w:color w:val="auto"/>
          <w:sz w:val="24"/>
          <w:highlight w:val="none"/>
          <w:lang w:val="en-US" w:eastAsia="zh-CN"/>
        </w:rPr>
        <w:t>上图</w:t>
      </w:r>
    </w:p>
    <w:p w14:paraId="6D3E6C4E">
      <w:pPr>
        <w:pStyle w:val="9"/>
        <w:ind w:left="0" w:firstLine="482"/>
        <w:rPr>
          <w:rFonts w:hint="eastAsia" w:ascii="宋体" w:hAnsi="宋体" w:eastAsia="宋体"/>
          <w:b/>
          <w:color w:val="auto"/>
          <w:kern w:val="2"/>
          <w:sz w:val="24"/>
          <w:szCs w:val="24"/>
          <w:highlight w:val="none"/>
        </w:rPr>
      </w:pPr>
      <w:r>
        <w:rPr>
          <w:rFonts w:ascii="宋体" w:hAnsi="宋体" w:eastAsia="宋体"/>
          <w:b/>
          <w:color w:val="auto"/>
          <w:kern w:val="2"/>
          <w:sz w:val="24"/>
          <w:szCs w:val="24"/>
          <w:highlight w:val="none"/>
        </w:rPr>
        <w:t>2</w:t>
      </w:r>
      <w:r>
        <w:rPr>
          <w:rFonts w:hint="eastAsia" w:ascii="宋体" w:hAnsi="宋体" w:eastAsia="宋体"/>
          <w:b/>
          <w:color w:val="auto"/>
          <w:kern w:val="2"/>
          <w:sz w:val="24"/>
          <w:szCs w:val="24"/>
          <w:highlight w:val="none"/>
        </w:rPr>
        <w:t>、严禁经营品种: 市场设有的专卖品种例如生姜、蒜头、藕、豆制品、酱菜、海带丝、豆芽、鱼肉丸、面制品、水产、肉类、冻品品种</w:t>
      </w:r>
    </w:p>
    <w:p w14:paraId="091EECBB">
      <w:pPr>
        <w:snapToGrid w:val="0"/>
        <w:spacing w:line="300" w:lineRule="auto"/>
        <w:ind w:firstLine="562"/>
        <w:rPr>
          <w:rFonts w:hint="eastAsia" w:ascii="宋体" w:hAnsi="宋体"/>
          <w:b/>
          <w:color w:val="auto"/>
          <w:sz w:val="24"/>
          <w:highlight w:val="none"/>
        </w:rPr>
      </w:pPr>
      <w:r>
        <w:rPr>
          <w:rFonts w:hint="eastAsia" w:ascii="宋体" w:hAnsi="宋体"/>
          <w:b/>
          <w:color w:val="auto"/>
          <w:sz w:val="24"/>
          <w:highlight w:val="none"/>
        </w:rPr>
        <w:t>二、租赁期限</w:t>
      </w:r>
    </w:p>
    <w:p w14:paraId="017B6C6B">
      <w:pPr>
        <w:snapToGrid w:val="0"/>
        <w:spacing w:line="300" w:lineRule="auto"/>
        <w:ind w:firstLine="562"/>
        <w:rPr>
          <w:rFonts w:hint="eastAsia" w:ascii="宋体" w:hAnsi="宋体"/>
          <w:b/>
          <w:color w:val="auto"/>
          <w:sz w:val="24"/>
          <w:highlight w:val="none"/>
        </w:rPr>
      </w:pPr>
      <w:r>
        <w:rPr>
          <w:rFonts w:hint="eastAsia" w:ascii="宋体" w:hAnsi="宋体"/>
          <w:b/>
          <w:color w:val="auto"/>
          <w:sz w:val="24"/>
          <w:highlight w:val="none"/>
        </w:rPr>
        <w:t>合同一年一签。招标人在年度租赁期满后续订下一年合同。</w:t>
      </w:r>
    </w:p>
    <w:p w14:paraId="290380BB">
      <w:pPr>
        <w:snapToGrid w:val="0"/>
        <w:spacing w:line="300" w:lineRule="auto"/>
        <w:ind w:firstLine="562"/>
        <w:rPr>
          <w:rFonts w:ascii="宋体" w:hAnsi="宋体"/>
          <w:b/>
          <w:color w:val="auto"/>
          <w:sz w:val="24"/>
          <w:highlight w:val="none"/>
        </w:rPr>
      </w:pPr>
      <w:r>
        <w:rPr>
          <w:rFonts w:hint="eastAsia" w:ascii="宋体" w:hAnsi="宋体"/>
          <w:b/>
          <w:color w:val="auto"/>
          <w:sz w:val="24"/>
          <w:highlight w:val="none"/>
        </w:rPr>
        <w:t>三、付款方式</w:t>
      </w:r>
    </w:p>
    <w:p w14:paraId="495EE8C2">
      <w:pPr>
        <w:pStyle w:val="6"/>
        <w:spacing w:line="300" w:lineRule="auto"/>
        <w:rPr>
          <w:rFonts w:hint="eastAsia" w:ascii="宋体" w:hAnsi="宋体"/>
          <w:color w:val="auto"/>
          <w:sz w:val="24"/>
          <w:highlight w:val="none"/>
        </w:rPr>
      </w:pPr>
      <w:r>
        <w:rPr>
          <w:rFonts w:hint="eastAsia" w:ascii="宋体" w:hAnsi="宋体"/>
          <w:color w:val="auto"/>
          <w:sz w:val="24"/>
          <w:highlight w:val="none"/>
        </w:rPr>
        <w:t>双方签订合同，采用先缴后营的方式，竞标人必须一次性付清以下相关费用：</w:t>
      </w:r>
    </w:p>
    <w:p w14:paraId="72614069">
      <w:pPr>
        <w:numPr>
          <w:ilvl w:val="0"/>
          <w:numId w:val="1"/>
        </w:numPr>
        <w:tabs>
          <w:tab w:val="left" w:pos="3585"/>
        </w:tabs>
        <w:wordWrap w:val="0"/>
        <w:snapToGrid w:val="0"/>
        <w:spacing w:line="300" w:lineRule="auto"/>
        <w:ind w:firstLine="460" w:firstLineChars="192"/>
        <w:rPr>
          <w:rFonts w:hint="eastAsia" w:ascii="宋体" w:hAnsi="宋体"/>
          <w:color w:val="auto"/>
          <w:sz w:val="24"/>
          <w:highlight w:val="none"/>
        </w:rPr>
      </w:pPr>
      <w:r>
        <w:rPr>
          <w:rFonts w:hint="eastAsia" w:ascii="宋体" w:hAnsi="宋体"/>
          <w:color w:val="auto"/>
          <w:sz w:val="24"/>
          <w:highlight w:val="none"/>
        </w:rPr>
        <w:t>约定的固定场所的租金</w:t>
      </w:r>
      <w:r>
        <w:rPr>
          <w:rFonts w:hint="eastAsia" w:ascii="宋体" w:hAnsi="宋体"/>
          <w:color w:val="auto"/>
          <w:sz w:val="24"/>
          <w:highlight w:val="none"/>
          <w:lang w:val="en-US" w:eastAsia="zh-CN"/>
        </w:rPr>
        <w:t>及交易费详见下表</w:t>
      </w:r>
      <w:r>
        <w:rPr>
          <w:rFonts w:hint="eastAsia" w:ascii="宋体" w:hAnsi="宋体"/>
          <w:color w:val="auto"/>
          <w:sz w:val="24"/>
          <w:highlight w:val="none"/>
        </w:rPr>
        <w:t xml:space="preserve">，垃圾清运费为 </w:t>
      </w:r>
      <w:r>
        <w:rPr>
          <w:rFonts w:ascii="宋体" w:hAnsi="宋体"/>
          <w:color w:val="auto"/>
          <w:sz w:val="24"/>
          <w:highlight w:val="none"/>
          <w:u w:val="single"/>
        </w:rPr>
        <w:t>1500</w:t>
      </w:r>
      <w:r>
        <w:rPr>
          <w:rFonts w:hint="eastAsia" w:ascii="宋体" w:hAnsi="宋体"/>
          <w:color w:val="auto"/>
          <w:sz w:val="24"/>
          <w:highlight w:val="none"/>
        </w:rPr>
        <w:t>元/年/摊位）</w:t>
      </w:r>
      <w:r>
        <w:rPr>
          <w:rFonts w:hint="eastAsia" w:ascii="宋体" w:hAnsi="宋体"/>
          <w:color w:val="auto"/>
          <w:sz w:val="24"/>
          <w:highlight w:val="none"/>
        </w:rPr>
        <w:t>。</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97"/>
        <w:gridCol w:w="2563"/>
        <w:gridCol w:w="1587"/>
        <w:gridCol w:w="1606"/>
      </w:tblGrid>
      <w:tr w14:paraId="4DEEC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797" w:type="dxa"/>
            <w:shd w:val="clear" w:color="auto" w:fill="auto"/>
            <w:vAlign w:val="center"/>
          </w:tcPr>
          <w:p w14:paraId="5B63A20A">
            <w:pPr>
              <w:pStyle w:val="9"/>
              <w:ind w:left="0" w:leftChars="0" w:firstLine="0" w:firstLineChars="0"/>
              <w:jc w:val="center"/>
              <w:rPr>
                <w:rFonts w:hint="eastAsia" w:ascii="宋体" w:hAnsi="宋体" w:eastAsia="宋体"/>
                <w:b/>
                <w:color w:val="auto"/>
                <w:sz w:val="24"/>
                <w:szCs w:val="24"/>
                <w:highlight w:val="none"/>
              </w:rPr>
            </w:pPr>
            <w:r>
              <w:rPr>
                <w:rFonts w:hint="eastAsia" w:ascii="宋体" w:hAnsi="宋体" w:eastAsia="宋体"/>
                <w:b/>
                <w:color w:val="auto"/>
                <w:sz w:val="24"/>
                <w:szCs w:val="24"/>
                <w:highlight w:val="none"/>
              </w:rPr>
              <w:t>摊位号</w:t>
            </w:r>
          </w:p>
        </w:tc>
        <w:tc>
          <w:tcPr>
            <w:tcW w:w="2563" w:type="dxa"/>
            <w:shd w:val="clear" w:color="auto" w:fill="auto"/>
            <w:vAlign w:val="center"/>
          </w:tcPr>
          <w:p w14:paraId="1C62FA34">
            <w:pPr>
              <w:pStyle w:val="9"/>
              <w:ind w:left="0" w:leftChars="0" w:firstLine="0" w:firstLineChars="0"/>
              <w:jc w:val="center"/>
              <w:rPr>
                <w:rFonts w:hint="eastAsia" w:ascii="宋体" w:hAnsi="宋体" w:eastAsia="宋体"/>
                <w:b/>
                <w:color w:val="auto"/>
                <w:sz w:val="24"/>
                <w:szCs w:val="24"/>
                <w:highlight w:val="none"/>
              </w:rPr>
            </w:pPr>
            <w:r>
              <w:rPr>
                <w:rFonts w:hint="eastAsia" w:ascii="宋体" w:hAnsi="宋体" w:eastAsia="宋体"/>
                <w:b/>
                <w:color w:val="auto"/>
                <w:sz w:val="24"/>
                <w:szCs w:val="24"/>
                <w:highlight w:val="none"/>
              </w:rPr>
              <w:t>交易</w:t>
            </w:r>
            <w:r>
              <w:rPr>
                <w:rFonts w:hint="eastAsia" w:ascii="宋体" w:hAnsi="宋体" w:eastAsia="宋体"/>
                <w:b/>
                <w:color w:val="auto"/>
                <w:sz w:val="24"/>
                <w:szCs w:val="24"/>
                <w:highlight w:val="none"/>
                <w:lang w:val="en-US" w:eastAsia="zh-CN"/>
              </w:rPr>
              <w:t>费</w:t>
            </w:r>
            <w:r>
              <w:rPr>
                <w:rFonts w:hint="eastAsia" w:ascii="宋体" w:hAnsi="宋体" w:eastAsia="宋体"/>
                <w:b/>
                <w:color w:val="auto"/>
                <w:sz w:val="24"/>
                <w:szCs w:val="24"/>
                <w:highlight w:val="none"/>
              </w:rPr>
              <w:t>（元/年）</w:t>
            </w:r>
          </w:p>
        </w:tc>
        <w:tc>
          <w:tcPr>
            <w:tcW w:w="1587" w:type="dxa"/>
          </w:tcPr>
          <w:p w14:paraId="354DF10B">
            <w:pPr>
              <w:pStyle w:val="9"/>
              <w:ind w:left="0" w:leftChars="0" w:firstLine="0" w:firstLineChars="0"/>
              <w:jc w:val="center"/>
              <w:rPr>
                <w:rFonts w:ascii="宋体" w:hAnsi="宋体" w:eastAsia="宋体"/>
                <w:b/>
                <w:color w:val="auto"/>
                <w:sz w:val="24"/>
                <w:szCs w:val="24"/>
                <w:highlight w:val="none"/>
              </w:rPr>
            </w:pPr>
            <w:r>
              <w:rPr>
                <w:rFonts w:hint="eastAsia" w:ascii="宋体" w:hAnsi="宋体" w:eastAsia="宋体"/>
                <w:b/>
                <w:color w:val="auto"/>
                <w:sz w:val="24"/>
                <w:szCs w:val="24"/>
                <w:highlight w:val="none"/>
              </w:rPr>
              <w:t>租金</w:t>
            </w:r>
          </w:p>
          <w:p w14:paraId="16DCF91D">
            <w:pPr>
              <w:pStyle w:val="9"/>
              <w:ind w:left="0" w:leftChars="0" w:firstLine="0" w:firstLineChars="0"/>
              <w:jc w:val="center"/>
              <w:rPr>
                <w:rFonts w:hint="eastAsia" w:ascii="宋体" w:hAnsi="宋体" w:eastAsia="宋体"/>
                <w:b/>
                <w:color w:val="auto"/>
                <w:sz w:val="24"/>
                <w:szCs w:val="24"/>
                <w:highlight w:val="none"/>
              </w:rPr>
            </w:pPr>
            <w:r>
              <w:rPr>
                <w:rFonts w:hint="eastAsia" w:ascii="宋体" w:hAnsi="宋体" w:eastAsia="宋体"/>
                <w:b/>
                <w:color w:val="auto"/>
                <w:sz w:val="24"/>
                <w:szCs w:val="24"/>
                <w:highlight w:val="none"/>
              </w:rPr>
              <w:t>（元/年）</w:t>
            </w:r>
          </w:p>
        </w:tc>
        <w:tc>
          <w:tcPr>
            <w:tcW w:w="1606" w:type="dxa"/>
          </w:tcPr>
          <w:p w14:paraId="42A45988">
            <w:pPr>
              <w:pStyle w:val="9"/>
              <w:ind w:left="0" w:leftChars="0" w:firstLine="0" w:firstLineChars="0"/>
              <w:jc w:val="center"/>
              <w:rPr>
                <w:rFonts w:hint="eastAsia" w:ascii="宋体" w:hAnsi="宋体" w:eastAsia="宋体"/>
                <w:b/>
                <w:color w:val="auto"/>
                <w:sz w:val="24"/>
                <w:szCs w:val="24"/>
                <w:highlight w:val="none"/>
              </w:rPr>
            </w:pPr>
            <w:r>
              <w:rPr>
                <w:rFonts w:hint="eastAsia" w:ascii="宋体" w:hAnsi="宋体" w:eastAsia="宋体"/>
                <w:b/>
                <w:color w:val="auto"/>
                <w:sz w:val="24"/>
                <w:szCs w:val="24"/>
                <w:highlight w:val="none"/>
              </w:rPr>
              <w:t>摊位尺寸（m</w:t>
            </w:r>
            <w:r>
              <w:rPr>
                <w:rFonts w:ascii="宋体" w:hAnsi="宋体" w:eastAsia="宋体"/>
                <w:b/>
                <w:color w:val="auto"/>
                <w:sz w:val="24"/>
                <w:szCs w:val="24"/>
                <w:highlight w:val="none"/>
              </w:rPr>
              <w:t>*</w:t>
            </w:r>
            <w:r>
              <w:rPr>
                <w:rFonts w:hint="eastAsia" w:ascii="宋体" w:hAnsi="宋体" w:eastAsia="宋体"/>
                <w:b/>
                <w:color w:val="auto"/>
                <w:sz w:val="24"/>
                <w:szCs w:val="24"/>
                <w:highlight w:val="none"/>
              </w:rPr>
              <w:t>m）</w:t>
            </w:r>
          </w:p>
        </w:tc>
      </w:tr>
      <w:tr w14:paraId="41719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7" w:type="dxa"/>
            <w:shd w:val="clear" w:color="auto" w:fill="auto"/>
            <w:vAlign w:val="center"/>
          </w:tcPr>
          <w:p w14:paraId="69E6F301">
            <w:pPr>
              <w:widowControl/>
              <w:jc w:val="center"/>
              <w:rPr>
                <w:rFonts w:ascii="宋体" w:hAnsi="宋体"/>
                <w:color w:val="auto"/>
                <w:kern w:val="0"/>
                <w:sz w:val="24"/>
                <w:highlight w:val="none"/>
              </w:rPr>
            </w:pPr>
            <w:r>
              <w:rPr>
                <w:rFonts w:hint="eastAsia" w:ascii="宋体" w:hAnsi="宋体"/>
                <w:color w:val="auto"/>
                <w:kern w:val="0"/>
                <w:sz w:val="24"/>
                <w:highlight w:val="none"/>
              </w:rPr>
              <w:t>2</w:t>
            </w:r>
            <w:r>
              <w:rPr>
                <w:rFonts w:ascii="宋体" w:hAnsi="宋体"/>
                <w:color w:val="auto"/>
                <w:kern w:val="0"/>
                <w:sz w:val="24"/>
                <w:highlight w:val="none"/>
              </w:rPr>
              <w:t>3</w:t>
            </w:r>
          </w:p>
        </w:tc>
        <w:tc>
          <w:tcPr>
            <w:tcW w:w="2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43D55">
            <w:pPr>
              <w:widowControl/>
              <w:jc w:val="center"/>
              <w:rPr>
                <w:rFonts w:ascii="宋体" w:hAnsi="宋体"/>
                <w:color w:val="auto"/>
                <w:kern w:val="0"/>
                <w:sz w:val="24"/>
                <w:highlight w:val="none"/>
              </w:rPr>
            </w:pPr>
            <w:r>
              <w:rPr>
                <w:rFonts w:hint="eastAsia" w:ascii="宋体" w:hAnsi="宋体"/>
                <w:color w:val="auto"/>
                <w:kern w:val="0"/>
                <w:sz w:val="24"/>
                <w:highlight w:val="none"/>
              </w:rPr>
              <w:t>43200</w:t>
            </w:r>
          </w:p>
        </w:tc>
        <w:tc>
          <w:tcPr>
            <w:tcW w:w="1587" w:type="dxa"/>
            <w:tcBorders>
              <w:top w:val="single" w:color="000000" w:sz="4" w:space="0"/>
              <w:left w:val="single" w:color="000000" w:sz="4" w:space="0"/>
              <w:bottom w:val="single" w:color="000000" w:sz="4" w:space="0"/>
              <w:right w:val="single" w:color="000000" w:sz="4" w:space="0"/>
            </w:tcBorders>
          </w:tcPr>
          <w:p w14:paraId="3983964C">
            <w:pPr>
              <w:jc w:val="center"/>
              <w:rPr>
                <w:rFonts w:ascii="宋体" w:hAnsi="宋体"/>
                <w:color w:val="auto"/>
                <w:kern w:val="0"/>
                <w:sz w:val="24"/>
                <w:highlight w:val="none"/>
              </w:rPr>
            </w:pPr>
            <w:r>
              <w:rPr>
                <w:rFonts w:ascii="宋体" w:hAnsi="宋体"/>
                <w:color w:val="auto"/>
                <w:kern w:val="0"/>
                <w:sz w:val="24"/>
                <w:highlight w:val="none"/>
              </w:rPr>
              <w:t>18250</w:t>
            </w:r>
          </w:p>
        </w:tc>
        <w:tc>
          <w:tcPr>
            <w:tcW w:w="1606" w:type="dxa"/>
            <w:tcBorders>
              <w:top w:val="single" w:color="000000" w:sz="4" w:space="0"/>
              <w:left w:val="single" w:color="000000" w:sz="4" w:space="0"/>
              <w:bottom w:val="single" w:color="000000" w:sz="4" w:space="0"/>
              <w:right w:val="single" w:color="000000" w:sz="4" w:space="0"/>
            </w:tcBorders>
          </w:tcPr>
          <w:p w14:paraId="18EC10A6">
            <w:pPr>
              <w:jc w:val="center"/>
              <w:rPr>
                <w:rFonts w:ascii="宋体" w:hAnsi="宋体"/>
                <w:color w:val="auto"/>
                <w:kern w:val="0"/>
                <w:sz w:val="24"/>
                <w:highlight w:val="none"/>
              </w:rPr>
            </w:pPr>
            <w:r>
              <w:rPr>
                <w:rFonts w:ascii="宋体" w:hAnsi="宋体"/>
                <w:color w:val="auto"/>
                <w:kern w:val="0"/>
                <w:sz w:val="24"/>
                <w:highlight w:val="none"/>
              </w:rPr>
              <w:t>3.8*8</w:t>
            </w:r>
          </w:p>
        </w:tc>
      </w:tr>
      <w:tr w14:paraId="06C77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7" w:type="dxa"/>
            <w:shd w:val="clear" w:color="auto" w:fill="auto"/>
            <w:vAlign w:val="center"/>
          </w:tcPr>
          <w:p w14:paraId="0B91D2E9">
            <w:pPr>
              <w:jc w:val="center"/>
              <w:rPr>
                <w:rFonts w:hint="default" w:ascii="宋体" w:hAnsi="宋体" w:eastAsia="宋体"/>
                <w:color w:val="auto"/>
                <w:sz w:val="24"/>
                <w:highlight w:val="none"/>
                <w:lang w:val="en-US" w:eastAsia="zh-CN"/>
              </w:rPr>
            </w:pPr>
            <w:r>
              <w:rPr>
                <w:rFonts w:hint="eastAsia" w:ascii="宋体" w:hAnsi="宋体"/>
                <w:color w:val="auto"/>
                <w:sz w:val="24"/>
                <w:highlight w:val="none"/>
                <w:lang w:val="en-US" w:eastAsia="zh-CN"/>
              </w:rPr>
              <w:t>34</w:t>
            </w:r>
          </w:p>
        </w:tc>
        <w:tc>
          <w:tcPr>
            <w:tcW w:w="2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EA753">
            <w:pPr>
              <w:widowControl/>
              <w:jc w:val="center"/>
              <w:rPr>
                <w:rFonts w:hint="default" w:ascii="宋体" w:hAnsi="宋体" w:eastAsia="宋体"/>
                <w:color w:val="auto"/>
                <w:kern w:val="0"/>
                <w:sz w:val="24"/>
                <w:highlight w:val="none"/>
                <w:lang w:val="en-US" w:eastAsia="zh-CN"/>
              </w:rPr>
            </w:pPr>
            <w:r>
              <w:rPr>
                <w:rFonts w:hint="eastAsia" w:ascii="宋体" w:hAnsi="宋体"/>
                <w:color w:val="auto"/>
                <w:kern w:val="0"/>
                <w:sz w:val="24"/>
                <w:highlight w:val="none"/>
                <w:lang w:val="en-US" w:eastAsia="zh-CN"/>
              </w:rPr>
              <w:t>150000</w:t>
            </w:r>
          </w:p>
        </w:tc>
        <w:tc>
          <w:tcPr>
            <w:tcW w:w="1587" w:type="dxa"/>
            <w:tcBorders>
              <w:top w:val="single" w:color="000000" w:sz="4" w:space="0"/>
              <w:left w:val="single" w:color="000000" w:sz="4" w:space="0"/>
              <w:bottom w:val="single" w:color="000000" w:sz="4" w:space="0"/>
              <w:right w:val="single" w:color="000000" w:sz="4" w:space="0"/>
            </w:tcBorders>
          </w:tcPr>
          <w:p w14:paraId="20085731">
            <w:pPr>
              <w:widowControl/>
              <w:jc w:val="center"/>
              <w:rPr>
                <w:rFonts w:hint="default" w:ascii="宋体" w:hAnsi="宋体" w:eastAsia="宋体"/>
                <w:color w:val="auto"/>
                <w:kern w:val="0"/>
                <w:sz w:val="24"/>
                <w:highlight w:val="none"/>
                <w:lang w:val="en-US" w:eastAsia="zh-CN"/>
              </w:rPr>
            </w:pPr>
            <w:r>
              <w:rPr>
                <w:rFonts w:hint="eastAsia" w:ascii="宋体" w:hAnsi="宋体"/>
                <w:color w:val="auto"/>
                <w:kern w:val="0"/>
                <w:sz w:val="24"/>
                <w:highlight w:val="none"/>
                <w:lang w:val="en-US" w:eastAsia="zh-CN"/>
              </w:rPr>
              <w:t>70000</w:t>
            </w:r>
          </w:p>
        </w:tc>
        <w:tc>
          <w:tcPr>
            <w:tcW w:w="1606" w:type="dxa"/>
            <w:tcBorders>
              <w:top w:val="single" w:color="000000" w:sz="4" w:space="0"/>
              <w:left w:val="single" w:color="000000" w:sz="4" w:space="0"/>
              <w:bottom w:val="single" w:color="000000" w:sz="4" w:space="0"/>
              <w:right w:val="single" w:color="000000" w:sz="4" w:space="0"/>
            </w:tcBorders>
          </w:tcPr>
          <w:p w14:paraId="76E9D51B">
            <w:pPr>
              <w:jc w:val="center"/>
              <w:rPr>
                <w:rFonts w:hint="default" w:ascii="宋体" w:hAnsi="宋体" w:eastAsia="宋体"/>
                <w:color w:val="auto"/>
                <w:kern w:val="0"/>
                <w:sz w:val="24"/>
                <w:highlight w:val="none"/>
                <w:lang w:val="en-US" w:eastAsia="zh-CN"/>
              </w:rPr>
            </w:pPr>
            <w:r>
              <w:rPr>
                <w:rFonts w:ascii="宋体" w:hAnsi="宋体"/>
                <w:color w:val="auto"/>
                <w:kern w:val="0"/>
                <w:sz w:val="24"/>
                <w:highlight w:val="none"/>
              </w:rPr>
              <w:t>3.8*12</w:t>
            </w:r>
            <w:r>
              <w:rPr>
                <w:rFonts w:hint="eastAsia" w:ascii="宋体" w:hAnsi="宋体"/>
                <w:color w:val="auto"/>
                <w:kern w:val="0"/>
                <w:sz w:val="24"/>
                <w:highlight w:val="none"/>
                <w:lang w:val="en-US" w:eastAsia="zh-CN"/>
              </w:rPr>
              <w:t>*3</w:t>
            </w:r>
          </w:p>
        </w:tc>
      </w:tr>
      <w:tr w14:paraId="10E12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7" w:type="dxa"/>
            <w:shd w:val="clear" w:color="auto" w:fill="auto"/>
            <w:vAlign w:val="center"/>
          </w:tcPr>
          <w:p w14:paraId="1ADD61B4">
            <w:pPr>
              <w:jc w:val="center"/>
              <w:rPr>
                <w:rFonts w:hint="eastAsia" w:ascii="宋体" w:hAnsi="宋体"/>
                <w:color w:val="auto"/>
                <w:sz w:val="24"/>
                <w:highlight w:val="none"/>
              </w:rPr>
            </w:pPr>
            <w:r>
              <w:rPr>
                <w:rFonts w:hint="eastAsia" w:ascii="宋体" w:hAnsi="宋体"/>
                <w:color w:val="auto"/>
                <w:sz w:val="24"/>
                <w:highlight w:val="none"/>
              </w:rPr>
              <w:t>3</w:t>
            </w:r>
            <w:r>
              <w:rPr>
                <w:rFonts w:ascii="宋体" w:hAnsi="宋体"/>
                <w:color w:val="auto"/>
                <w:sz w:val="24"/>
                <w:highlight w:val="none"/>
              </w:rPr>
              <w:t>5</w:t>
            </w:r>
          </w:p>
        </w:tc>
        <w:tc>
          <w:tcPr>
            <w:tcW w:w="2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69C5C">
            <w:pPr>
              <w:widowControl/>
              <w:jc w:val="center"/>
              <w:rPr>
                <w:rFonts w:hint="eastAsia" w:ascii="宋体" w:hAnsi="宋体" w:eastAsia="宋体" w:cs="Times New Roman"/>
                <w:color w:val="auto"/>
                <w:kern w:val="0"/>
                <w:sz w:val="24"/>
                <w:szCs w:val="24"/>
                <w:highlight w:val="none"/>
                <w:lang w:val="en-US" w:eastAsia="zh-CN" w:bidi="ar-SA"/>
              </w:rPr>
            </w:pPr>
            <w:r>
              <w:rPr>
                <w:rFonts w:hint="eastAsia" w:ascii="宋体" w:hAnsi="宋体"/>
                <w:color w:val="auto"/>
                <w:kern w:val="0"/>
                <w:sz w:val="24"/>
                <w:highlight w:val="none"/>
              </w:rPr>
              <w:t>64800</w:t>
            </w:r>
          </w:p>
        </w:tc>
        <w:tc>
          <w:tcPr>
            <w:tcW w:w="1587" w:type="dxa"/>
            <w:tcBorders>
              <w:top w:val="single" w:color="000000" w:sz="4" w:space="0"/>
              <w:left w:val="single" w:color="000000" w:sz="4" w:space="0"/>
              <w:bottom w:val="single" w:color="000000" w:sz="4" w:space="0"/>
              <w:right w:val="single" w:color="000000" w:sz="4" w:space="0"/>
            </w:tcBorders>
            <w:shd w:val="clear" w:color="auto" w:fill="auto"/>
            <w:vAlign w:val="top"/>
          </w:tcPr>
          <w:p w14:paraId="6CF4A741">
            <w:pPr>
              <w:widowControl/>
              <w:jc w:val="center"/>
              <w:rPr>
                <w:rFonts w:ascii="宋体" w:hAnsi="宋体" w:eastAsia="宋体" w:cs="Times New Roman"/>
                <w:color w:val="auto"/>
                <w:kern w:val="0"/>
                <w:sz w:val="24"/>
                <w:szCs w:val="24"/>
                <w:highlight w:val="none"/>
                <w:lang w:val="en-US" w:eastAsia="zh-CN" w:bidi="ar-SA"/>
              </w:rPr>
            </w:pPr>
            <w:r>
              <w:rPr>
                <w:rFonts w:ascii="宋体" w:hAnsi="宋体"/>
                <w:color w:val="auto"/>
                <w:kern w:val="0"/>
                <w:sz w:val="24"/>
                <w:highlight w:val="none"/>
              </w:rPr>
              <w:t>18250</w:t>
            </w:r>
          </w:p>
        </w:tc>
        <w:tc>
          <w:tcPr>
            <w:tcW w:w="1606" w:type="dxa"/>
            <w:tcBorders>
              <w:top w:val="single" w:color="000000" w:sz="4" w:space="0"/>
              <w:left w:val="single" w:color="000000" w:sz="4" w:space="0"/>
              <w:bottom w:val="single" w:color="000000" w:sz="4" w:space="0"/>
              <w:right w:val="single" w:color="000000" w:sz="4" w:space="0"/>
            </w:tcBorders>
            <w:shd w:val="clear" w:color="auto" w:fill="auto"/>
            <w:vAlign w:val="top"/>
          </w:tcPr>
          <w:p w14:paraId="35F09FFB">
            <w:pPr>
              <w:jc w:val="center"/>
              <w:rPr>
                <w:rFonts w:ascii="宋体" w:hAnsi="宋体" w:eastAsia="宋体" w:cs="Times New Roman"/>
                <w:color w:val="auto"/>
                <w:kern w:val="0"/>
                <w:sz w:val="24"/>
                <w:szCs w:val="24"/>
                <w:highlight w:val="none"/>
                <w:lang w:val="en-US" w:eastAsia="zh-CN" w:bidi="ar-SA"/>
              </w:rPr>
            </w:pPr>
            <w:r>
              <w:rPr>
                <w:rFonts w:ascii="宋体" w:hAnsi="宋体"/>
                <w:color w:val="auto"/>
                <w:kern w:val="0"/>
                <w:sz w:val="24"/>
                <w:highlight w:val="none"/>
              </w:rPr>
              <w:t>3*10</w:t>
            </w:r>
          </w:p>
        </w:tc>
      </w:tr>
      <w:tr w14:paraId="0A1B2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7" w:type="dxa"/>
            <w:shd w:val="clear" w:color="auto" w:fill="auto"/>
            <w:vAlign w:val="center"/>
          </w:tcPr>
          <w:p w14:paraId="29FC2467">
            <w:pPr>
              <w:jc w:val="center"/>
              <w:rPr>
                <w:rFonts w:hint="eastAsia" w:ascii="宋体" w:hAnsi="宋体"/>
                <w:color w:val="auto"/>
                <w:sz w:val="24"/>
                <w:highlight w:val="none"/>
              </w:rPr>
            </w:pPr>
            <w:r>
              <w:rPr>
                <w:rFonts w:hint="eastAsia" w:ascii="宋体" w:hAnsi="宋体"/>
                <w:color w:val="auto"/>
                <w:sz w:val="24"/>
                <w:highlight w:val="none"/>
              </w:rPr>
              <w:t>3</w:t>
            </w:r>
            <w:r>
              <w:rPr>
                <w:rFonts w:ascii="宋体" w:hAnsi="宋体"/>
                <w:color w:val="auto"/>
                <w:sz w:val="24"/>
                <w:highlight w:val="none"/>
              </w:rPr>
              <w:t>6</w:t>
            </w:r>
          </w:p>
        </w:tc>
        <w:tc>
          <w:tcPr>
            <w:tcW w:w="2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4A8D2">
            <w:pPr>
              <w:widowControl/>
              <w:jc w:val="center"/>
              <w:rPr>
                <w:rFonts w:hint="eastAsia" w:ascii="宋体" w:hAnsi="宋体" w:eastAsia="宋体" w:cs="Times New Roman"/>
                <w:color w:val="auto"/>
                <w:kern w:val="0"/>
                <w:sz w:val="24"/>
                <w:szCs w:val="24"/>
                <w:highlight w:val="none"/>
                <w:lang w:val="en-US" w:eastAsia="zh-CN" w:bidi="ar-SA"/>
              </w:rPr>
            </w:pPr>
            <w:r>
              <w:rPr>
                <w:rFonts w:hint="eastAsia" w:ascii="宋体" w:hAnsi="宋体"/>
                <w:color w:val="auto"/>
                <w:kern w:val="0"/>
                <w:sz w:val="24"/>
                <w:highlight w:val="none"/>
              </w:rPr>
              <w:t>43200</w:t>
            </w:r>
          </w:p>
        </w:tc>
        <w:tc>
          <w:tcPr>
            <w:tcW w:w="1587" w:type="dxa"/>
            <w:tcBorders>
              <w:top w:val="single" w:color="000000" w:sz="4" w:space="0"/>
              <w:left w:val="single" w:color="000000" w:sz="4" w:space="0"/>
              <w:bottom w:val="single" w:color="000000" w:sz="4" w:space="0"/>
              <w:right w:val="single" w:color="000000" w:sz="4" w:space="0"/>
            </w:tcBorders>
            <w:shd w:val="clear" w:color="auto" w:fill="auto"/>
            <w:vAlign w:val="top"/>
          </w:tcPr>
          <w:p w14:paraId="042BEF15">
            <w:pPr>
              <w:widowControl/>
              <w:jc w:val="center"/>
              <w:rPr>
                <w:rFonts w:ascii="宋体" w:hAnsi="宋体" w:eastAsia="宋体" w:cs="Times New Roman"/>
                <w:color w:val="auto"/>
                <w:kern w:val="0"/>
                <w:sz w:val="24"/>
                <w:szCs w:val="24"/>
                <w:highlight w:val="none"/>
                <w:lang w:val="en-US" w:eastAsia="zh-CN" w:bidi="ar-SA"/>
              </w:rPr>
            </w:pPr>
            <w:r>
              <w:rPr>
                <w:rFonts w:ascii="宋体" w:hAnsi="宋体"/>
                <w:color w:val="auto"/>
                <w:kern w:val="0"/>
                <w:sz w:val="24"/>
                <w:highlight w:val="none"/>
              </w:rPr>
              <w:t>18250</w:t>
            </w:r>
          </w:p>
        </w:tc>
        <w:tc>
          <w:tcPr>
            <w:tcW w:w="1606" w:type="dxa"/>
            <w:tcBorders>
              <w:top w:val="single" w:color="000000" w:sz="4" w:space="0"/>
              <w:left w:val="single" w:color="000000" w:sz="4" w:space="0"/>
              <w:bottom w:val="single" w:color="000000" w:sz="4" w:space="0"/>
              <w:right w:val="single" w:color="000000" w:sz="4" w:space="0"/>
            </w:tcBorders>
            <w:shd w:val="clear" w:color="auto" w:fill="auto"/>
            <w:vAlign w:val="top"/>
          </w:tcPr>
          <w:p w14:paraId="1A32006F">
            <w:pPr>
              <w:jc w:val="center"/>
              <w:rPr>
                <w:rFonts w:ascii="宋体" w:hAnsi="宋体" w:eastAsia="宋体" w:cs="Times New Roman"/>
                <w:color w:val="auto"/>
                <w:kern w:val="0"/>
                <w:sz w:val="24"/>
                <w:szCs w:val="24"/>
                <w:highlight w:val="none"/>
                <w:lang w:val="en-US" w:eastAsia="zh-CN" w:bidi="ar-SA"/>
              </w:rPr>
            </w:pPr>
            <w:r>
              <w:rPr>
                <w:rFonts w:ascii="宋体" w:hAnsi="宋体"/>
                <w:color w:val="auto"/>
                <w:kern w:val="0"/>
                <w:sz w:val="24"/>
                <w:highlight w:val="none"/>
              </w:rPr>
              <w:t>3*10</w:t>
            </w:r>
          </w:p>
        </w:tc>
      </w:tr>
      <w:tr w14:paraId="55919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7" w:type="dxa"/>
            <w:shd w:val="clear" w:color="auto" w:fill="auto"/>
            <w:vAlign w:val="center"/>
          </w:tcPr>
          <w:p w14:paraId="087FC31D">
            <w:pPr>
              <w:jc w:val="center"/>
              <w:rPr>
                <w:rFonts w:hint="eastAsia" w:ascii="宋体" w:hAnsi="宋体"/>
                <w:color w:val="auto"/>
                <w:sz w:val="24"/>
                <w:highlight w:val="none"/>
              </w:rPr>
            </w:pPr>
            <w:r>
              <w:rPr>
                <w:rFonts w:hint="eastAsia" w:ascii="宋体" w:hAnsi="宋体"/>
                <w:color w:val="auto"/>
                <w:sz w:val="24"/>
                <w:highlight w:val="none"/>
              </w:rPr>
              <w:t>3</w:t>
            </w:r>
            <w:r>
              <w:rPr>
                <w:rFonts w:ascii="宋体" w:hAnsi="宋体"/>
                <w:color w:val="auto"/>
                <w:sz w:val="24"/>
                <w:highlight w:val="none"/>
              </w:rPr>
              <w:t>7</w:t>
            </w:r>
          </w:p>
        </w:tc>
        <w:tc>
          <w:tcPr>
            <w:tcW w:w="2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9D398">
            <w:pPr>
              <w:widowControl/>
              <w:jc w:val="center"/>
              <w:rPr>
                <w:rFonts w:hint="eastAsia" w:ascii="宋体" w:hAnsi="宋体" w:eastAsia="宋体" w:cs="Times New Roman"/>
                <w:color w:val="auto"/>
                <w:kern w:val="0"/>
                <w:sz w:val="24"/>
                <w:szCs w:val="24"/>
                <w:highlight w:val="none"/>
                <w:lang w:val="en-US" w:eastAsia="zh-CN" w:bidi="ar-SA"/>
              </w:rPr>
            </w:pPr>
            <w:r>
              <w:rPr>
                <w:rFonts w:hint="eastAsia" w:ascii="宋体" w:hAnsi="宋体"/>
                <w:color w:val="auto"/>
                <w:kern w:val="0"/>
                <w:sz w:val="24"/>
                <w:highlight w:val="none"/>
              </w:rPr>
              <w:t>43200</w:t>
            </w:r>
          </w:p>
        </w:tc>
        <w:tc>
          <w:tcPr>
            <w:tcW w:w="1587" w:type="dxa"/>
            <w:tcBorders>
              <w:top w:val="single" w:color="000000" w:sz="4" w:space="0"/>
              <w:left w:val="single" w:color="000000" w:sz="4" w:space="0"/>
              <w:bottom w:val="single" w:color="000000" w:sz="4" w:space="0"/>
              <w:right w:val="single" w:color="000000" w:sz="4" w:space="0"/>
            </w:tcBorders>
            <w:shd w:val="clear" w:color="auto" w:fill="auto"/>
            <w:vAlign w:val="top"/>
          </w:tcPr>
          <w:p w14:paraId="62DC9571">
            <w:pPr>
              <w:widowControl/>
              <w:jc w:val="center"/>
              <w:rPr>
                <w:rFonts w:ascii="宋体" w:hAnsi="宋体" w:eastAsia="宋体" w:cs="Times New Roman"/>
                <w:color w:val="auto"/>
                <w:kern w:val="0"/>
                <w:sz w:val="24"/>
                <w:szCs w:val="24"/>
                <w:highlight w:val="none"/>
                <w:lang w:val="en-US" w:eastAsia="zh-CN" w:bidi="ar-SA"/>
              </w:rPr>
            </w:pPr>
            <w:r>
              <w:rPr>
                <w:rFonts w:ascii="宋体" w:hAnsi="宋体"/>
                <w:color w:val="auto"/>
                <w:kern w:val="0"/>
                <w:sz w:val="24"/>
                <w:highlight w:val="none"/>
              </w:rPr>
              <w:t>18250</w:t>
            </w:r>
          </w:p>
        </w:tc>
        <w:tc>
          <w:tcPr>
            <w:tcW w:w="1606" w:type="dxa"/>
            <w:tcBorders>
              <w:top w:val="single" w:color="000000" w:sz="4" w:space="0"/>
              <w:left w:val="single" w:color="000000" w:sz="4" w:space="0"/>
              <w:bottom w:val="single" w:color="000000" w:sz="4" w:space="0"/>
              <w:right w:val="single" w:color="000000" w:sz="4" w:space="0"/>
            </w:tcBorders>
            <w:shd w:val="clear" w:color="auto" w:fill="auto"/>
            <w:vAlign w:val="top"/>
          </w:tcPr>
          <w:p w14:paraId="61C6866E">
            <w:pPr>
              <w:jc w:val="center"/>
              <w:rPr>
                <w:rFonts w:ascii="宋体" w:hAnsi="宋体" w:eastAsia="宋体" w:cs="Times New Roman"/>
                <w:color w:val="auto"/>
                <w:kern w:val="0"/>
                <w:sz w:val="24"/>
                <w:szCs w:val="24"/>
                <w:highlight w:val="none"/>
                <w:lang w:val="en-US" w:eastAsia="zh-CN" w:bidi="ar-SA"/>
              </w:rPr>
            </w:pPr>
            <w:r>
              <w:rPr>
                <w:rFonts w:ascii="宋体" w:hAnsi="宋体"/>
                <w:color w:val="auto"/>
                <w:kern w:val="0"/>
                <w:sz w:val="24"/>
                <w:highlight w:val="none"/>
              </w:rPr>
              <w:t>3*10</w:t>
            </w:r>
          </w:p>
        </w:tc>
      </w:tr>
      <w:tr w14:paraId="15743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7" w:type="dxa"/>
            <w:shd w:val="clear" w:color="auto" w:fill="auto"/>
            <w:vAlign w:val="center"/>
          </w:tcPr>
          <w:p w14:paraId="6E7DB67E">
            <w:pPr>
              <w:jc w:val="center"/>
              <w:rPr>
                <w:rFonts w:hint="eastAsia" w:ascii="宋体" w:hAnsi="宋体"/>
                <w:color w:val="auto"/>
                <w:sz w:val="24"/>
                <w:highlight w:val="none"/>
              </w:rPr>
            </w:pPr>
            <w:r>
              <w:rPr>
                <w:rFonts w:hint="eastAsia" w:ascii="宋体" w:hAnsi="宋体"/>
                <w:color w:val="auto"/>
                <w:sz w:val="24"/>
                <w:highlight w:val="none"/>
              </w:rPr>
              <w:t>3</w:t>
            </w:r>
            <w:r>
              <w:rPr>
                <w:rFonts w:ascii="宋体" w:hAnsi="宋体"/>
                <w:color w:val="auto"/>
                <w:sz w:val="24"/>
                <w:highlight w:val="none"/>
              </w:rPr>
              <w:t>8</w:t>
            </w:r>
          </w:p>
        </w:tc>
        <w:tc>
          <w:tcPr>
            <w:tcW w:w="2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0A7B6">
            <w:pPr>
              <w:widowControl/>
              <w:jc w:val="center"/>
              <w:rPr>
                <w:rFonts w:hint="eastAsia" w:ascii="宋体" w:hAnsi="宋体" w:eastAsia="宋体" w:cs="Times New Roman"/>
                <w:color w:val="auto"/>
                <w:kern w:val="0"/>
                <w:sz w:val="24"/>
                <w:szCs w:val="24"/>
                <w:highlight w:val="none"/>
                <w:lang w:val="en-US" w:eastAsia="zh-CN" w:bidi="ar-SA"/>
              </w:rPr>
            </w:pPr>
            <w:r>
              <w:rPr>
                <w:rFonts w:hint="eastAsia" w:ascii="宋体" w:hAnsi="宋体"/>
                <w:color w:val="auto"/>
                <w:kern w:val="0"/>
                <w:sz w:val="24"/>
                <w:highlight w:val="none"/>
              </w:rPr>
              <w:t>43200</w:t>
            </w:r>
          </w:p>
        </w:tc>
        <w:tc>
          <w:tcPr>
            <w:tcW w:w="1587" w:type="dxa"/>
            <w:tcBorders>
              <w:top w:val="single" w:color="000000" w:sz="4" w:space="0"/>
              <w:left w:val="single" w:color="000000" w:sz="4" w:space="0"/>
              <w:bottom w:val="single" w:color="000000" w:sz="4" w:space="0"/>
              <w:right w:val="single" w:color="000000" w:sz="4" w:space="0"/>
            </w:tcBorders>
            <w:shd w:val="clear" w:color="auto" w:fill="auto"/>
            <w:vAlign w:val="top"/>
          </w:tcPr>
          <w:p w14:paraId="67C95775">
            <w:pPr>
              <w:widowControl/>
              <w:jc w:val="center"/>
              <w:rPr>
                <w:rFonts w:ascii="宋体" w:hAnsi="宋体" w:eastAsia="宋体" w:cs="Times New Roman"/>
                <w:color w:val="auto"/>
                <w:kern w:val="0"/>
                <w:sz w:val="24"/>
                <w:szCs w:val="24"/>
                <w:highlight w:val="none"/>
                <w:lang w:val="en-US" w:eastAsia="zh-CN" w:bidi="ar-SA"/>
              </w:rPr>
            </w:pPr>
            <w:r>
              <w:rPr>
                <w:rFonts w:ascii="宋体" w:hAnsi="宋体"/>
                <w:color w:val="auto"/>
                <w:kern w:val="0"/>
                <w:sz w:val="24"/>
                <w:highlight w:val="none"/>
              </w:rPr>
              <w:t>18250</w:t>
            </w:r>
          </w:p>
        </w:tc>
        <w:tc>
          <w:tcPr>
            <w:tcW w:w="1606" w:type="dxa"/>
            <w:tcBorders>
              <w:top w:val="single" w:color="000000" w:sz="4" w:space="0"/>
              <w:left w:val="single" w:color="000000" w:sz="4" w:space="0"/>
              <w:bottom w:val="single" w:color="000000" w:sz="4" w:space="0"/>
              <w:right w:val="single" w:color="000000" w:sz="4" w:space="0"/>
            </w:tcBorders>
            <w:shd w:val="clear" w:color="auto" w:fill="auto"/>
            <w:vAlign w:val="top"/>
          </w:tcPr>
          <w:p w14:paraId="1AAEE26D">
            <w:pPr>
              <w:jc w:val="center"/>
              <w:rPr>
                <w:rFonts w:ascii="宋体" w:hAnsi="宋体" w:eastAsia="宋体" w:cs="Times New Roman"/>
                <w:color w:val="auto"/>
                <w:kern w:val="0"/>
                <w:sz w:val="24"/>
                <w:szCs w:val="24"/>
                <w:highlight w:val="none"/>
                <w:lang w:val="en-US" w:eastAsia="zh-CN" w:bidi="ar-SA"/>
              </w:rPr>
            </w:pPr>
            <w:r>
              <w:rPr>
                <w:rFonts w:ascii="宋体" w:hAnsi="宋体"/>
                <w:color w:val="auto"/>
                <w:kern w:val="0"/>
                <w:sz w:val="24"/>
                <w:highlight w:val="none"/>
              </w:rPr>
              <w:t>3*10</w:t>
            </w:r>
          </w:p>
        </w:tc>
      </w:tr>
      <w:tr w14:paraId="1D431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7" w:type="dxa"/>
            <w:shd w:val="clear" w:color="auto" w:fill="auto"/>
            <w:vAlign w:val="center"/>
          </w:tcPr>
          <w:p w14:paraId="0C1549C6">
            <w:pPr>
              <w:jc w:val="center"/>
              <w:rPr>
                <w:rFonts w:hint="eastAsia" w:ascii="宋体" w:hAnsi="宋体"/>
                <w:color w:val="auto"/>
                <w:sz w:val="24"/>
                <w:highlight w:val="none"/>
              </w:rPr>
            </w:pPr>
            <w:r>
              <w:rPr>
                <w:rFonts w:hint="eastAsia" w:ascii="宋体" w:hAnsi="宋体"/>
                <w:color w:val="auto"/>
                <w:sz w:val="24"/>
                <w:highlight w:val="none"/>
              </w:rPr>
              <w:t>3</w:t>
            </w:r>
            <w:r>
              <w:rPr>
                <w:rFonts w:ascii="宋体" w:hAnsi="宋体"/>
                <w:color w:val="auto"/>
                <w:sz w:val="24"/>
                <w:highlight w:val="none"/>
              </w:rPr>
              <w:t>9</w:t>
            </w:r>
          </w:p>
        </w:tc>
        <w:tc>
          <w:tcPr>
            <w:tcW w:w="2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C74EF">
            <w:pPr>
              <w:widowControl/>
              <w:jc w:val="center"/>
              <w:rPr>
                <w:rFonts w:hint="eastAsia" w:ascii="宋体" w:hAnsi="宋体" w:eastAsia="宋体" w:cs="Times New Roman"/>
                <w:color w:val="auto"/>
                <w:kern w:val="0"/>
                <w:sz w:val="24"/>
                <w:szCs w:val="24"/>
                <w:highlight w:val="none"/>
                <w:lang w:val="en-US" w:eastAsia="zh-CN" w:bidi="ar-SA"/>
              </w:rPr>
            </w:pPr>
            <w:r>
              <w:rPr>
                <w:rFonts w:hint="eastAsia" w:ascii="宋体" w:hAnsi="宋体"/>
                <w:color w:val="auto"/>
                <w:kern w:val="0"/>
                <w:sz w:val="24"/>
                <w:highlight w:val="none"/>
              </w:rPr>
              <w:t>43200</w:t>
            </w:r>
          </w:p>
        </w:tc>
        <w:tc>
          <w:tcPr>
            <w:tcW w:w="1587" w:type="dxa"/>
            <w:tcBorders>
              <w:top w:val="single" w:color="000000" w:sz="4" w:space="0"/>
              <w:left w:val="single" w:color="000000" w:sz="4" w:space="0"/>
              <w:bottom w:val="single" w:color="000000" w:sz="4" w:space="0"/>
              <w:right w:val="single" w:color="000000" w:sz="4" w:space="0"/>
            </w:tcBorders>
            <w:shd w:val="clear" w:color="auto" w:fill="auto"/>
            <w:vAlign w:val="top"/>
          </w:tcPr>
          <w:p w14:paraId="46FC562F">
            <w:pPr>
              <w:widowControl/>
              <w:jc w:val="center"/>
              <w:rPr>
                <w:rFonts w:ascii="宋体" w:hAnsi="宋体" w:eastAsia="宋体" w:cs="Times New Roman"/>
                <w:color w:val="auto"/>
                <w:kern w:val="0"/>
                <w:sz w:val="24"/>
                <w:szCs w:val="24"/>
                <w:highlight w:val="none"/>
                <w:lang w:val="en-US" w:eastAsia="zh-CN" w:bidi="ar-SA"/>
              </w:rPr>
            </w:pPr>
            <w:r>
              <w:rPr>
                <w:rFonts w:ascii="宋体" w:hAnsi="宋体"/>
                <w:color w:val="auto"/>
                <w:kern w:val="0"/>
                <w:sz w:val="24"/>
                <w:highlight w:val="none"/>
              </w:rPr>
              <w:t>18250</w:t>
            </w:r>
          </w:p>
        </w:tc>
        <w:tc>
          <w:tcPr>
            <w:tcW w:w="1606" w:type="dxa"/>
            <w:tcBorders>
              <w:top w:val="single" w:color="000000" w:sz="4" w:space="0"/>
              <w:left w:val="single" w:color="000000" w:sz="4" w:space="0"/>
              <w:bottom w:val="single" w:color="000000" w:sz="4" w:space="0"/>
              <w:right w:val="single" w:color="000000" w:sz="4" w:space="0"/>
            </w:tcBorders>
            <w:shd w:val="clear" w:color="auto" w:fill="auto"/>
            <w:vAlign w:val="top"/>
          </w:tcPr>
          <w:p w14:paraId="4419A3CA">
            <w:pPr>
              <w:jc w:val="center"/>
              <w:rPr>
                <w:rFonts w:ascii="宋体" w:hAnsi="宋体" w:eastAsia="宋体" w:cs="Times New Roman"/>
                <w:color w:val="auto"/>
                <w:kern w:val="0"/>
                <w:sz w:val="24"/>
                <w:szCs w:val="24"/>
                <w:highlight w:val="none"/>
                <w:lang w:val="en-US" w:eastAsia="zh-CN" w:bidi="ar-SA"/>
              </w:rPr>
            </w:pPr>
            <w:r>
              <w:rPr>
                <w:rFonts w:ascii="宋体" w:hAnsi="宋体"/>
                <w:color w:val="auto"/>
                <w:kern w:val="0"/>
                <w:sz w:val="24"/>
                <w:highlight w:val="none"/>
              </w:rPr>
              <w:t>3*10</w:t>
            </w:r>
          </w:p>
        </w:tc>
      </w:tr>
      <w:tr w14:paraId="0C2C3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7" w:type="dxa"/>
            <w:shd w:val="clear" w:color="auto" w:fill="auto"/>
            <w:vAlign w:val="center"/>
          </w:tcPr>
          <w:p w14:paraId="4983AD9E">
            <w:pPr>
              <w:jc w:val="center"/>
              <w:rPr>
                <w:rFonts w:hint="eastAsia" w:ascii="宋体" w:hAnsi="宋体"/>
                <w:color w:val="auto"/>
                <w:sz w:val="24"/>
                <w:highlight w:val="none"/>
              </w:rPr>
            </w:pPr>
            <w:r>
              <w:rPr>
                <w:rFonts w:hint="eastAsia" w:ascii="宋体" w:hAnsi="宋体"/>
                <w:color w:val="auto"/>
                <w:sz w:val="24"/>
                <w:highlight w:val="none"/>
              </w:rPr>
              <w:t>4</w:t>
            </w:r>
            <w:r>
              <w:rPr>
                <w:rFonts w:ascii="宋体" w:hAnsi="宋体"/>
                <w:color w:val="auto"/>
                <w:sz w:val="24"/>
                <w:highlight w:val="none"/>
              </w:rPr>
              <w:t>0</w:t>
            </w:r>
          </w:p>
        </w:tc>
        <w:tc>
          <w:tcPr>
            <w:tcW w:w="2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817E4">
            <w:pPr>
              <w:widowControl/>
              <w:jc w:val="center"/>
              <w:rPr>
                <w:rFonts w:hint="eastAsia" w:ascii="宋体" w:hAnsi="宋体" w:eastAsia="宋体" w:cs="Times New Roman"/>
                <w:color w:val="auto"/>
                <w:kern w:val="0"/>
                <w:sz w:val="24"/>
                <w:szCs w:val="24"/>
                <w:highlight w:val="none"/>
                <w:lang w:val="en-US" w:eastAsia="zh-CN" w:bidi="ar-SA"/>
              </w:rPr>
            </w:pPr>
            <w:r>
              <w:rPr>
                <w:rFonts w:hint="eastAsia" w:ascii="宋体" w:hAnsi="宋体"/>
                <w:color w:val="auto"/>
                <w:kern w:val="0"/>
                <w:sz w:val="24"/>
                <w:highlight w:val="none"/>
              </w:rPr>
              <w:t>43200</w:t>
            </w:r>
          </w:p>
        </w:tc>
        <w:tc>
          <w:tcPr>
            <w:tcW w:w="1587" w:type="dxa"/>
            <w:tcBorders>
              <w:top w:val="single" w:color="000000" w:sz="4" w:space="0"/>
              <w:left w:val="single" w:color="000000" w:sz="4" w:space="0"/>
              <w:bottom w:val="single" w:color="000000" w:sz="4" w:space="0"/>
              <w:right w:val="single" w:color="000000" w:sz="4" w:space="0"/>
            </w:tcBorders>
            <w:shd w:val="clear" w:color="auto" w:fill="auto"/>
            <w:vAlign w:val="top"/>
          </w:tcPr>
          <w:p w14:paraId="0DA582D2">
            <w:pPr>
              <w:widowControl/>
              <w:jc w:val="center"/>
              <w:rPr>
                <w:rFonts w:ascii="宋体" w:hAnsi="宋体" w:eastAsia="宋体" w:cs="Times New Roman"/>
                <w:color w:val="auto"/>
                <w:kern w:val="0"/>
                <w:sz w:val="24"/>
                <w:szCs w:val="24"/>
                <w:highlight w:val="none"/>
                <w:lang w:val="en-US" w:eastAsia="zh-CN" w:bidi="ar-SA"/>
              </w:rPr>
            </w:pPr>
            <w:r>
              <w:rPr>
                <w:rFonts w:ascii="宋体" w:hAnsi="宋体"/>
                <w:color w:val="auto"/>
                <w:kern w:val="0"/>
                <w:sz w:val="24"/>
                <w:highlight w:val="none"/>
              </w:rPr>
              <w:t>18250</w:t>
            </w:r>
          </w:p>
        </w:tc>
        <w:tc>
          <w:tcPr>
            <w:tcW w:w="1606" w:type="dxa"/>
            <w:tcBorders>
              <w:top w:val="single" w:color="000000" w:sz="4" w:space="0"/>
              <w:left w:val="single" w:color="000000" w:sz="4" w:space="0"/>
              <w:bottom w:val="single" w:color="000000" w:sz="4" w:space="0"/>
              <w:right w:val="single" w:color="000000" w:sz="4" w:space="0"/>
            </w:tcBorders>
            <w:shd w:val="clear" w:color="auto" w:fill="auto"/>
            <w:vAlign w:val="top"/>
          </w:tcPr>
          <w:p w14:paraId="6CB52F1D">
            <w:pPr>
              <w:jc w:val="center"/>
              <w:rPr>
                <w:rFonts w:ascii="宋体" w:hAnsi="宋体" w:eastAsia="宋体" w:cs="Times New Roman"/>
                <w:color w:val="auto"/>
                <w:kern w:val="0"/>
                <w:sz w:val="24"/>
                <w:szCs w:val="24"/>
                <w:highlight w:val="none"/>
                <w:lang w:val="en-US" w:eastAsia="zh-CN" w:bidi="ar-SA"/>
              </w:rPr>
            </w:pPr>
            <w:r>
              <w:rPr>
                <w:rFonts w:ascii="宋体" w:hAnsi="宋体"/>
                <w:color w:val="auto"/>
                <w:kern w:val="0"/>
                <w:sz w:val="24"/>
                <w:highlight w:val="none"/>
              </w:rPr>
              <w:t>3*10</w:t>
            </w:r>
          </w:p>
        </w:tc>
      </w:tr>
      <w:tr w14:paraId="462FF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7" w:type="dxa"/>
            <w:shd w:val="clear" w:color="auto" w:fill="auto"/>
            <w:vAlign w:val="center"/>
          </w:tcPr>
          <w:p w14:paraId="114B81D5">
            <w:pPr>
              <w:jc w:val="center"/>
              <w:rPr>
                <w:rFonts w:hint="eastAsia" w:ascii="宋体" w:hAnsi="宋体"/>
                <w:color w:val="auto"/>
                <w:sz w:val="24"/>
                <w:highlight w:val="none"/>
              </w:rPr>
            </w:pPr>
            <w:r>
              <w:rPr>
                <w:rFonts w:hint="eastAsia" w:ascii="宋体" w:hAnsi="宋体"/>
                <w:color w:val="auto"/>
                <w:sz w:val="24"/>
                <w:highlight w:val="none"/>
              </w:rPr>
              <w:t>4</w:t>
            </w:r>
            <w:r>
              <w:rPr>
                <w:rFonts w:ascii="宋体" w:hAnsi="宋体"/>
                <w:color w:val="auto"/>
                <w:sz w:val="24"/>
                <w:highlight w:val="none"/>
              </w:rPr>
              <w:t>1</w:t>
            </w:r>
          </w:p>
        </w:tc>
        <w:tc>
          <w:tcPr>
            <w:tcW w:w="2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76E4F">
            <w:pPr>
              <w:widowControl/>
              <w:jc w:val="center"/>
              <w:rPr>
                <w:rFonts w:hint="eastAsia" w:ascii="宋体" w:hAnsi="宋体" w:eastAsia="宋体" w:cs="Times New Roman"/>
                <w:color w:val="auto"/>
                <w:kern w:val="0"/>
                <w:sz w:val="24"/>
                <w:szCs w:val="24"/>
                <w:highlight w:val="none"/>
                <w:lang w:val="en-US" w:eastAsia="zh-CN" w:bidi="ar-SA"/>
              </w:rPr>
            </w:pPr>
            <w:r>
              <w:rPr>
                <w:rFonts w:hint="eastAsia" w:ascii="宋体" w:hAnsi="宋体"/>
                <w:color w:val="auto"/>
                <w:kern w:val="0"/>
                <w:sz w:val="24"/>
                <w:highlight w:val="none"/>
              </w:rPr>
              <w:t>43200</w:t>
            </w:r>
          </w:p>
        </w:tc>
        <w:tc>
          <w:tcPr>
            <w:tcW w:w="1587" w:type="dxa"/>
            <w:tcBorders>
              <w:top w:val="single" w:color="000000" w:sz="4" w:space="0"/>
              <w:left w:val="single" w:color="000000" w:sz="4" w:space="0"/>
              <w:bottom w:val="single" w:color="000000" w:sz="4" w:space="0"/>
              <w:right w:val="single" w:color="000000" w:sz="4" w:space="0"/>
            </w:tcBorders>
            <w:shd w:val="clear" w:color="auto" w:fill="auto"/>
            <w:vAlign w:val="top"/>
          </w:tcPr>
          <w:p w14:paraId="0D7DBD79">
            <w:pPr>
              <w:widowControl/>
              <w:jc w:val="center"/>
              <w:rPr>
                <w:rFonts w:ascii="宋体" w:hAnsi="宋体" w:eastAsia="宋体" w:cs="Times New Roman"/>
                <w:color w:val="auto"/>
                <w:kern w:val="0"/>
                <w:sz w:val="24"/>
                <w:szCs w:val="24"/>
                <w:highlight w:val="none"/>
                <w:lang w:val="en-US" w:eastAsia="zh-CN" w:bidi="ar-SA"/>
              </w:rPr>
            </w:pPr>
            <w:r>
              <w:rPr>
                <w:rFonts w:ascii="宋体" w:hAnsi="宋体"/>
                <w:color w:val="auto"/>
                <w:kern w:val="0"/>
                <w:sz w:val="24"/>
                <w:highlight w:val="none"/>
              </w:rPr>
              <w:t>18250</w:t>
            </w:r>
          </w:p>
        </w:tc>
        <w:tc>
          <w:tcPr>
            <w:tcW w:w="1606" w:type="dxa"/>
            <w:tcBorders>
              <w:top w:val="single" w:color="000000" w:sz="4" w:space="0"/>
              <w:left w:val="single" w:color="000000" w:sz="4" w:space="0"/>
              <w:bottom w:val="single" w:color="000000" w:sz="4" w:space="0"/>
              <w:right w:val="single" w:color="000000" w:sz="4" w:space="0"/>
            </w:tcBorders>
            <w:shd w:val="clear" w:color="auto" w:fill="auto"/>
            <w:vAlign w:val="top"/>
          </w:tcPr>
          <w:p w14:paraId="0B27442C">
            <w:pPr>
              <w:jc w:val="center"/>
              <w:rPr>
                <w:rFonts w:ascii="宋体" w:hAnsi="宋体" w:eastAsia="宋体" w:cs="Times New Roman"/>
                <w:color w:val="auto"/>
                <w:kern w:val="0"/>
                <w:sz w:val="24"/>
                <w:szCs w:val="24"/>
                <w:highlight w:val="none"/>
                <w:lang w:val="en-US" w:eastAsia="zh-CN" w:bidi="ar-SA"/>
              </w:rPr>
            </w:pPr>
            <w:r>
              <w:rPr>
                <w:rFonts w:ascii="宋体" w:hAnsi="宋体"/>
                <w:color w:val="auto"/>
                <w:kern w:val="0"/>
                <w:sz w:val="24"/>
                <w:highlight w:val="none"/>
              </w:rPr>
              <w:t>3*10</w:t>
            </w:r>
          </w:p>
        </w:tc>
      </w:tr>
    </w:tbl>
    <w:p w14:paraId="31311F64">
      <w:pPr>
        <w:snapToGrid w:val="0"/>
        <w:spacing w:line="300" w:lineRule="auto"/>
        <w:ind w:firstLine="562"/>
        <w:rPr>
          <w:rFonts w:hint="eastAsia" w:ascii="宋体" w:hAnsi="宋体"/>
          <w:b/>
          <w:color w:val="auto"/>
          <w:sz w:val="24"/>
          <w:highlight w:val="none"/>
        </w:rPr>
      </w:pPr>
      <w:r>
        <w:rPr>
          <w:rFonts w:hint="eastAsia" w:ascii="宋体" w:hAnsi="宋体"/>
          <w:b/>
          <w:color w:val="auto"/>
          <w:sz w:val="24"/>
          <w:highlight w:val="none"/>
        </w:rPr>
        <w:t>四</w:t>
      </w:r>
      <w:r>
        <w:rPr>
          <w:rFonts w:hint="eastAsia" w:ascii="宋体" w:hAnsi="宋体"/>
          <w:b/>
          <w:bCs/>
          <w:color w:val="auto"/>
          <w:sz w:val="24"/>
          <w:highlight w:val="none"/>
        </w:rPr>
        <w:t xml:space="preserve"> </w:t>
      </w:r>
      <w:r>
        <w:rPr>
          <w:rFonts w:hint="eastAsia" w:ascii="宋体" w:hAnsi="宋体"/>
          <w:b/>
          <w:color w:val="auto"/>
          <w:sz w:val="24"/>
          <w:highlight w:val="none"/>
        </w:rPr>
        <w:t>、竞标报价</w:t>
      </w:r>
    </w:p>
    <w:p w14:paraId="79D309EB">
      <w:pPr>
        <w:tabs>
          <w:tab w:val="left" w:pos="3585"/>
        </w:tabs>
        <w:snapToGrid w:val="0"/>
        <w:spacing w:line="300" w:lineRule="auto"/>
        <w:ind w:firstLine="460" w:firstLineChars="192"/>
        <w:rPr>
          <w:rFonts w:hint="eastAsia" w:ascii="宋体" w:hAnsi="宋体"/>
          <w:color w:val="auto"/>
          <w:sz w:val="24"/>
          <w:highlight w:val="none"/>
        </w:rPr>
      </w:pPr>
      <w:r>
        <w:rPr>
          <w:rFonts w:hint="eastAsia" w:ascii="宋体" w:hAnsi="宋体"/>
          <w:color w:val="auto"/>
          <w:sz w:val="24"/>
          <w:highlight w:val="none"/>
        </w:rPr>
        <w:t>1、本项目不接受任何有选择的报价。</w:t>
      </w:r>
    </w:p>
    <w:p w14:paraId="3D31C129">
      <w:pPr>
        <w:tabs>
          <w:tab w:val="left" w:pos="3585"/>
        </w:tabs>
        <w:snapToGrid w:val="0"/>
        <w:spacing w:line="300" w:lineRule="auto"/>
        <w:ind w:firstLine="460" w:firstLineChars="192"/>
        <w:rPr>
          <w:rFonts w:hint="eastAsia" w:ascii="宋体" w:hAnsi="宋体"/>
          <w:color w:val="auto"/>
          <w:sz w:val="24"/>
          <w:highlight w:val="none"/>
        </w:rPr>
      </w:pPr>
      <w:r>
        <w:rPr>
          <w:rFonts w:hint="eastAsia" w:ascii="宋体" w:hAnsi="宋体"/>
          <w:color w:val="auto"/>
          <w:sz w:val="24"/>
          <w:highlight w:val="none"/>
        </w:rPr>
        <w:t>2、竞标报价均以人民币为报价的货币单位。</w:t>
      </w:r>
    </w:p>
    <w:p w14:paraId="06DF513F">
      <w:pPr>
        <w:tabs>
          <w:tab w:val="left" w:pos="3585"/>
        </w:tabs>
        <w:snapToGrid w:val="0"/>
        <w:spacing w:line="300" w:lineRule="auto"/>
        <w:ind w:firstLine="460" w:firstLineChars="192"/>
        <w:rPr>
          <w:rFonts w:ascii="宋体" w:hAnsi="宋体"/>
          <w:color w:val="auto"/>
          <w:sz w:val="24"/>
          <w:highlight w:val="none"/>
        </w:rPr>
      </w:pPr>
      <w:r>
        <w:rPr>
          <w:rFonts w:ascii="宋体" w:hAnsi="宋体"/>
          <w:color w:val="auto"/>
          <w:sz w:val="24"/>
          <w:highlight w:val="none"/>
        </w:rPr>
        <w:t>3</w:t>
      </w:r>
      <w:r>
        <w:rPr>
          <w:rFonts w:hint="eastAsia" w:ascii="宋体" w:hAnsi="宋体"/>
          <w:color w:val="auto"/>
          <w:sz w:val="24"/>
          <w:highlight w:val="none"/>
        </w:rPr>
        <w:t>、报价表必须加盖竞标人公章且必须经法定代表人或被委托授权人签署（自然人只须签字）。</w:t>
      </w:r>
    </w:p>
    <w:p w14:paraId="39294C79">
      <w:pPr>
        <w:tabs>
          <w:tab w:val="left" w:pos="3585"/>
        </w:tabs>
        <w:snapToGrid w:val="0"/>
        <w:spacing w:line="300" w:lineRule="auto"/>
        <w:ind w:firstLine="460" w:firstLineChars="192"/>
        <w:rPr>
          <w:rFonts w:hint="eastAsia" w:ascii="宋体" w:hAnsi="宋体"/>
          <w:color w:val="auto"/>
          <w:sz w:val="24"/>
          <w:highlight w:val="none"/>
        </w:rPr>
      </w:pPr>
      <w:r>
        <w:rPr>
          <w:rFonts w:ascii="宋体" w:hAnsi="宋体"/>
          <w:color w:val="auto"/>
          <w:sz w:val="24"/>
          <w:highlight w:val="none"/>
        </w:rPr>
        <w:t>4</w:t>
      </w:r>
      <w:r>
        <w:rPr>
          <w:rFonts w:hint="eastAsia" w:ascii="宋体" w:hAnsi="宋体"/>
          <w:color w:val="auto"/>
          <w:sz w:val="24"/>
          <w:highlight w:val="none"/>
        </w:rPr>
        <w:t>、报价表中涉及大写金额和小写金额不一致的，以大写金额为准。</w:t>
      </w:r>
    </w:p>
    <w:p w14:paraId="52C02D81">
      <w:pPr>
        <w:tabs>
          <w:tab w:val="left" w:pos="3585"/>
        </w:tabs>
        <w:snapToGrid w:val="0"/>
        <w:spacing w:line="300" w:lineRule="auto"/>
        <w:ind w:firstLine="460" w:firstLineChars="192"/>
        <w:rPr>
          <w:rFonts w:hint="eastAsia" w:ascii="宋体" w:hAnsi="宋体"/>
          <w:color w:val="auto"/>
          <w:sz w:val="24"/>
          <w:highlight w:val="none"/>
        </w:rPr>
      </w:pPr>
      <w:r>
        <w:rPr>
          <w:rFonts w:hint="eastAsia" w:ascii="宋体" w:hAnsi="宋体"/>
          <w:color w:val="auto"/>
          <w:sz w:val="24"/>
          <w:highlight w:val="none"/>
        </w:rPr>
        <w:t>5、竞标人应根据出租人提供的需求，结合自身实际情况，提出竞标报价。竞标人任何漏项、漏报、少报、错报所产生的后果，均由竞标人承担责任。</w:t>
      </w:r>
    </w:p>
    <w:p w14:paraId="49C121A4">
      <w:pPr>
        <w:tabs>
          <w:tab w:val="left" w:pos="3585"/>
        </w:tabs>
        <w:snapToGrid w:val="0"/>
        <w:spacing w:line="300" w:lineRule="auto"/>
        <w:ind w:firstLine="460" w:firstLineChars="192"/>
        <w:rPr>
          <w:rFonts w:hint="default" w:ascii="宋体" w:hAnsi="宋体" w:eastAsia="宋体"/>
          <w:b/>
          <w:color w:val="auto"/>
          <w:sz w:val="24"/>
          <w:highlight w:val="none"/>
          <w:lang w:val="en-US" w:eastAsia="zh-CN"/>
        </w:rPr>
      </w:pPr>
      <w:r>
        <w:rPr>
          <w:rFonts w:hint="eastAsia" w:ascii="宋体" w:hAnsi="宋体"/>
          <w:color w:val="auto"/>
          <w:sz w:val="24"/>
          <w:highlight w:val="none"/>
        </w:rPr>
        <w:t>6、</w:t>
      </w:r>
      <w:r>
        <w:rPr>
          <w:rFonts w:hint="eastAsia" w:ascii="宋体" w:hAnsi="宋体"/>
          <w:b/>
          <w:color w:val="auto"/>
          <w:sz w:val="24"/>
          <w:highlight w:val="none"/>
        </w:rPr>
        <w:t>竞标报价由竞标人承担</w:t>
      </w:r>
      <w:r>
        <w:rPr>
          <w:rFonts w:hint="eastAsia" w:ascii="宋体" w:hAnsi="宋体"/>
          <w:b/>
          <w:color w:val="auto"/>
          <w:sz w:val="24"/>
          <w:highlight w:val="none"/>
          <w:lang w:eastAsia="zh-CN"/>
        </w:rPr>
        <w:t>，</w:t>
      </w:r>
      <w:r>
        <w:rPr>
          <w:rFonts w:hint="eastAsia" w:ascii="宋体" w:hAnsi="宋体"/>
          <w:b/>
          <w:color w:val="auto"/>
          <w:sz w:val="24"/>
          <w:highlight w:val="none"/>
          <w:lang w:val="en-US" w:eastAsia="zh-CN"/>
        </w:rPr>
        <w:t>成交后签订合同前根据成交金额缴纳一次性给出租人</w:t>
      </w:r>
      <w:r>
        <w:rPr>
          <w:rFonts w:hint="eastAsia" w:ascii="宋体" w:hAnsi="宋体"/>
          <w:b/>
          <w:color w:val="auto"/>
          <w:sz w:val="24"/>
          <w:highlight w:val="none"/>
        </w:rPr>
        <w:t>。</w:t>
      </w:r>
      <w:r>
        <w:rPr>
          <w:rFonts w:hint="eastAsia" w:ascii="宋体" w:hAnsi="宋体"/>
          <w:b/>
          <w:color w:val="auto"/>
          <w:sz w:val="24"/>
          <w:highlight w:val="none"/>
          <w:lang w:val="en-US" w:eastAsia="zh-CN"/>
        </w:rPr>
        <w:t>出租人保证2年内在不搬迁的情况下继续租赁，如1年内搬迁全额退还，1-2年内退还80%，超过2年不予退还。（另一种描述：</w:t>
      </w:r>
      <w:r>
        <w:rPr>
          <w:rFonts w:hint="eastAsia" w:ascii="宋体" w:hAnsi="宋体"/>
          <w:b/>
          <w:color w:val="auto"/>
          <w:sz w:val="24"/>
          <w:highlight w:val="none"/>
        </w:rPr>
        <w:t>竞标报价由竞标人承担</w:t>
      </w:r>
      <w:r>
        <w:rPr>
          <w:rFonts w:hint="eastAsia" w:ascii="宋体" w:hAnsi="宋体"/>
          <w:b/>
          <w:color w:val="auto"/>
          <w:sz w:val="24"/>
          <w:highlight w:val="none"/>
          <w:lang w:eastAsia="zh-CN"/>
        </w:rPr>
        <w:t>，</w:t>
      </w:r>
      <w:r>
        <w:rPr>
          <w:rFonts w:hint="eastAsia" w:ascii="宋体" w:hAnsi="宋体"/>
          <w:b/>
          <w:color w:val="auto"/>
          <w:sz w:val="24"/>
          <w:highlight w:val="none"/>
          <w:lang w:val="en-US" w:eastAsia="zh-CN"/>
        </w:rPr>
        <w:t>成交后签订合同前根据成交金额一次性缴纳给出租人</w:t>
      </w:r>
      <w:r>
        <w:rPr>
          <w:rFonts w:hint="eastAsia" w:ascii="宋体" w:hAnsi="宋体"/>
          <w:b/>
          <w:color w:val="auto"/>
          <w:sz w:val="24"/>
          <w:highlight w:val="none"/>
        </w:rPr>
        <w:t>。</w:t>
      </w:r>
      <w:r>
        <w:rPr>
          <w:rFonts w:hint="eastAsia" w:ascii="宋体" w:hAnsi="宋体"/>
          <w:b/>
          <w:color w:val="auto"/>
          <w:sz w:val="24"/>
          <w:highlight w:val="none"/>
          <w:lang w:val="en-US" w:eastAsia="zh-CN"/>
        </w:rPr>
        <w:t>）</w:t>
      </w:r>
    </w:p>
    <w:p w14:paraId="148B2A75">
      <w:pPr>
        <w:tabs>
          <w:tab w:val="left" w:pos="3585"/>
        </w:tabs>
        <w:snapToGrid w:val="0"/>
        <w:spacing w:line="300" w:lineRule="auto"/>
        <w:ind w:firstLine="463" w:firstLineChars="192"/>
        <w:rPr>
          <w:rFonts w:hint="eastAsia" w:ascii="宋体" w:hAnsi="宋体"/>
          <w:b/>
          <w:color w:val="auto"/>
          <w:sz w:val="24"/>
          <w:highlight w:val="none"/>
        </w:rPr>
      </w:pPr>
      <w:r>
        <w:rPr>
          <w:rFonts w:hint="eastAsia" w:ascii="宋体" w:hAnsi="宋体"/>
          <w:b/>
          <w:color w:val="auto"/>
          <w:sz w:val="24"/>
          <w:highlight w:val="none"/>
        </w:rPr>
        <w:t>竞标人</w:t>
      </w:r>
      <w:r>
        <w:rPr>
          <w:rFonts w:hint="eastAsia" w:ascii="宋体" w:hAnsi="宋体"/>
          <w:b/>
          <w:color w:val="auto"/>
          <w:sz w:val="24"/>
          <w:highlight w:val="none"/>
          <w:lang w:val="en-US" w:eastAsia="zh-CN"/>
        </w:rPr>
        <w:t>除竞标报价、交易费、租金、卫生费以外，</w:t>
      </w:r>
      <w:r>
        <w:rPr>
          <w:rFonts w:hint="eastAsia" w:ascii="宋体" w:hAnsi="宋体"/>
          <w:b/>
          <w:color w:val="auto"/>
          <w:sz w:val="24"/>
          <w:highlight w:val="none"/>
        </w:rPr>
        <w:t>需另外承担物业服务费、因卫生防疫要求采取的措施费、水电费、租赁期内有关网络费、电话费、利润、税金、政策性文件规定及合同包含的所有风险、责任等各项应有费用。</w:t>
      </w:r>
    </w:p>
    <w:p w14:paraId="4D6058E6">
      <w:pPr>
        <w:tabs>
          <w:tab w:val="left" w:pos="3585"/>
        </w:tabs>
        <w:snapToGrid w:val="0"/>
        <w:spacing w:line="300" w:lineRule="auto"/>
        <w:ind w:firstLine="460" w:firstLineChars="192"/>
        <w:rPr>
          <w:rFonts w:ascii="宋体" w:hAnsi="宋体"/>
          <w:color w:val="auto"/>
          <w:sz w:val="24"/>
          <w:highlight w:val="none"/>
        </w:rPr>
      </w:pPr>
      <w:r>
        <w:rPr>
          <w:rFonts w:hint="eastAsia" w:ascii="宋体" w:hAnsi="宋体"/>
          <w:color w:val="auto"/>
          <w:sz w:val="24"/>
          <w:highlight w:val="none"/>
        </w:rPr>
        <w:t>7、除非因特殊原因并经双方协商同意，出租人不得再要求追加任何费用。同时，成交价在合同实施期间不因市场变化因素而变动。</w:t>
      </w:r>
    </w:p>
    <w:p w14:paraId="58D95E15">
      <w:pPr>
        <w:tabs>
          <w:tab w:val="left" w:pos="3585"/>
        </w:tabs>
        <w:snapToGrid w:val="0"/>
        <w:spacing w:line="300" w:lineRule="auto"/>
        <w:ind w:firstLine="463" w:firstLineChars="192"/>
        <w:rPr>
          <w:rFonts w:hint="eastAsia" w:ascii="宋体" w:hAnsi="宋体"/>
          <w:b/>
          <w:color w:val="auto"/>
          <w:sz w:val="24"/>
          <w:highlight w:val="none"/>
        </w:rPr>
      </w:pPr>
      <w:r>
        <w:rPr>
          <w:rFonts w:hint="eastAsia" w:ascii="宋体" w:hAnsi="宋体"/>
          <w:b/>
          <w:color w:val="auto"/>
          <w:sz w:val="24"/>
          <w:highlight w:val="none"/>
        </w:rPr>
        <w:t>8、其他未尽事宜在答疑及合同条款中明确。</w:t>
      </w:r>
    </w:p>
    <w:p w14:paraId="2C1FF9F7">
      <w:pPr>
        <w:tabs>
          <w:tab w:val="left" w:pos="2160"/>
        </w:tabs>
        <w:snapToGrid w:val="0"/>
        <w:spacing w:line="300" w:lineRule="auto"/>
        <w:ind w:firstLine="460" w:firstLineChars="192"/>
        <w:rPr>
          <w:rFonts w:ascii="宋体" w:hAnsi="宋体"/>
          <w:color w:val="auto"/>
          <w:sz w:val="24"/>
          <w:highlight w:val="none"/>
        </w:rPr>
      </w:pPr>
      <w:r>
        <w:rPr>
          <w:rFonts w:ascii="宋体" w:hAnsi="宋体"/>
          <w:color w:val="auto"/>
          <w:sz w:val="24"/>
          <w:highlight w:val="none"/>
        </w:rPr>
        <w:tab/>
      </w:r>
    </w:p>
    <w:p w14:paraId="27B21EF4">
      <w:pPr>
        <w:pStyle w:val="9"/>
        <w:ind w:left="0" w:firstLine="0" w:firstLineChars="0"/>
        <w:jc w:val="center"/>
        <w:rPr>
          <w:rFonts w:hint="eastAsia" w:ascii="宋体" w:hAnsi="宋体"/>
          <w:b/>
          <w:color w:val="auto"/>
          <w:sz w:val="36"/>
          <w:szCs w:val="36"/>
          <w:highlight w:val="none"/>
        </w:rPr>
      </w:pPr>
      <w:r>
        <w:rPr>
          <w:color w:val="auto"/>
          <w:highlight w:val="none"/>
        </w:rPr>
        <w:br w:type="page"/>
      </w:r>
      <w:r>
        <w:rPr>
          <w:rFonts w:hint="eastAsia" w:ascii="宋体" w:hAnsi="宋体"/>
          <w:b/>
          <w:color w:val="auto"/>
          <w:sz w:val="36"/>
          <w:szCs w:val="36"/>
          <w:highlight w:val="none"/>
        </w:rPr>
        <w:t>第四部分  开标和评标</w:t>
      </w:r>
    </w:p>
    <w:p w14:paraId="39626307">
      <w:pPr>
        <w:snapToGrid w:val="0"/>
        <w:spacing w:line="300" w:lineRule="auto"/>
        <w:jc w:val="center"/>
        <w:outlineLvl w:val="0"/>
        <w:rPr>
          <w:rFonts w:hint="eastAsia" w:ascii="宋体" w:hAnsi="宋体"/>
          <w:b/>
          <w:color w:val="auto"/>
          <w:sz w:val="36"/>
          <w:szCs w:val="36"/>
          <w:highlight w:val="none"/>
        </w:rPr>
      </w:pPr>
      <w:r>
        <w:rPr>
          <w:rFonts w:hint="eastAsia" w:ascii="宋体" w:hAnsi="宋体"/>
          <w:b/>
          <w:color w:val="auto"/>
          <w:sz w:val="36"/>
          <w:szCs w:val="36"/>
          <w:highlight w:val="none"/>
        </w:rPr>
        <w:t>竞标和评标</w:t>
      </w:r>
    </w:p>
    <w:p w14:paraId="3B7C1845">
      <w:pPr>
        <w:tabs>
          <w:tab w:val="left" w:pos="3585"/>
        </w:tabs>
        <w:snapToGrid w:val="0"/>
        <w:spacing w:line="300" w:lineRule="auto"/>
        <w:ind w:firstLine="581" w:firstLineChars="241"/>
        <w:rPr>
          <w:rFonts w:hint="eastAsia" w:ascii="宋体" w:hAnsi="宋体"/>
          <w:b/>
          <w:color w:val="auto"/>
          <w:sz w:val="24"/>
          <w:highlight w:val="none"/>
        </w:rPr>
      </w:pPr>
      <w:r>
        <w:rPr>
          <w:rFonts w:hint="eastAsia" w:ascii="宋体" w:hAnsi="宋体"/>
          <w:b/>
          <w:bCs/>
          <w:color w:val="auto"/>
          <w:sz w:val="24"/>
          <w:highlight w:val="none"/>
        </w:rPr>
        <w:t>一、</w:t>
      </w:r>
      <w:r>
        <w:rPr>
          <w:rFonts w:hint="eastAsia" w:ascii="宋体" w:hAnsi="宋体"/>
          <w:b/>
          <w:color w:val="auto"/>
          <w:sz w:val="24"/>
          <w:highlight w:val="none"/>
        </w:rPr>
        <w:t>出租人委托代理机构组织竞标会议。</w:t>
      </w:r>
    </w:p>
    <w:p w14:paraId="55EF69A1">
      <w:pPr>
        <w:snapToGrid w:val="0"/>
        <w:spacing w:line="300" w:lineRule="auto"/>
        <w:ind w:firstLine="570"/>
        <w:rPr>
          <w:rFonts w:hint="eastAsia" w:ascii="宋体" w:hAnsi="宋体"/>
          <w:bCs/>
          <w:color w:val="auto"/>
          <w:sz w:val="24"/>
          <w:highlight w:val="none"/>
        </w:rPr>
      </w:pPr>
      <w:r>
        <w:rPr>
          <w:rFonts w:hint="eastAsia" w:ascii="宋体" w:hAnsi="宋体"/>
          <w:b/>
          <w:bCs/>
          <w:color w:val="auto"/>
          <w:sz w:val="24"/>
          <w:highlight w:val="none"/>
        </w:rPr>
        <w:t>二、</w:t>
      </w:r>
      <w:r>
        <w:rPr>
          <w:rFonts w:hint="eastAsia" w:ascii="宋体" w:hAnsi="宋体"/>
          <w:color w:val="auto"/>
          <w:sz w:val="24"/>
          <w:highlight w:val="none"/>
        </w:rPr>
        <w:t>评委会由</w:t>
      </w:r>
      <w:r>
        <w:rPr>
          <w:rFonts w:hint="eastAsia" w:ascii="宋体" w:hAnsi="宋体"/>
          <w:bCs/>
          <w:color w:val="auto"/>
          <w:sz w:val="24"/>
          <w:highlight w:val="none"/>
        </w:rPr>
        <w:t>有关专家组成</w:t>
      </w:r>
      <w:r>
        <w:rPr>
          <w:rFonts w:hint="eastAsia" w:ascii="宋体" w:hAnsi="宋体"/>
          <w:color w:val="auto"/>
          <w:sz w:val="24"/>
          <w:highlight w:val="none"/>
        </w:rPr>
        <w:t>，对竞标文件进行审查。评委会按照</w:t>
      </w:r>
      <w:r>
        <w:rPr>
          <w:rFonts w:hint="eastAsia" w:ascii="宋体" w:hAnsi="宋体"/>
          <w:bCs/>
          <w:color w:val="auto"/>
          <w:sz w:val="24"/>
          <w:highlight w:val="none"/>
        </w:rPr>
        <w:t>公平、公正、择优的原则进行</w:t>
      </w:r>
      <w:r>
        <w:rPr>
          <w:rFonts w:hint="eastAsia" w:ascii="宋体" w:hAnsi="宋体"/>
          <w:color w:val="auto"/>
          <w:sz w:val="24"/>
          <w:highlight w:val="none"/>
        </w:rPr>
        <w:t>独立</w:t>
      </w:r>
      <w:r>
        <w:rPr>
          <w:rFonts w:hint="eastAsia" w:ascii="宋体" w:hAnsi="宋体"/>
          <w:bCs/>
          <w:color w:val="auto"/>
          <w:sz w:val="24"/>
          <w:highlight w:val="none"/>
        </w:rPr>
        <w:t>评标。</w:t>
      </w:r>
    </w:p>
    <w:p w14:paraId="50DC31F2">
      <w:pPr>
        <w:snapToGrid w:val="0"/>
        <w:spacing w:line="300" w:lineRule="auto"/>
        <w:ind w:firstLine="480" w:firstLineChars="200"/>
        <w:rPr>
          <w:rFonts w:hint="eastAsia" w:ascii="宋体" w:hAnsi="宋体"/>
          <w:color w:val="auto"/>
          <w:sz w:val="24"/>
          <w:highlight w:val="none"/>
        </w:rPr>
      </w:pPr>
      <w:r>
        <w:rPr>
          <w:rFonts w:hint="eastAsia" w:ascii="宋体" w:hAnsi="宋体"/>
          <w:color w:val="auto"/>
          <w:sz w:val="24"/>
          <w:highlight w:val="none"/>
        </w:rPr>
        <w:t>评委会对竞标人的竞标资格及有关资质是否符合要求，进行审查后进入评审环节。</w:t>
      </w:r>
    </w:p>
    <w:p w14:paraId="5AE81EE4">
      <w:pPr>
        <w:snapToGrid w:val="0"/>
        <w:spacing w:line="300" w:lineRule="auto"/>
        <w:ind w:firstLine="482" w:firstLineChars="200"/>
        <w:rPr>
          <w:rFonts w:hint="eastAsia" w:ascii="宋体" w:hAnsi="宋体"/>
          <w:b/>
          <w:color w:val="auto"/>
          <w:sz w:val="24"/>
          <w:highlight w:val="none"/>
        </w:rPr>
      </w:pPr>
      <w:r>
        <w:rPr>
          <w:rFonts w:hint="eastAsia" w:ascii="宋体" w:hAnsi="宋体"/>
          <w:b/>
          <w:color w:val="auto"/>
          <w:sz w:val="24"/>
          <w:highlight w:val="none"/>
        </w:rPr>
        <w:t>（一）评审内容</w:t>
      </w:r>
    </w:p>
    <w:p w14:paraId="2C122CD5">
      <w:pPr>
        <w:snapToGrid w:val="0"/>
        <w:spacing w:line="300" w:lineRule="auto"/>
        <w:ind w:firstLine="480" w:firstLineChars="200"/>
        <w:rPr>
          <w:rFonts w:hint="eastAsia" w:ascii="宋体" w:hAnsi="宋体"/>
          <w:color w:val="auto"/>
          <w:sz w:val="24"/>
          <w:highlight w:val="none"/>
        </w:rPr>
      </w:pPr>
      <w:r>
        <w:rPr>
          <w:rFonts w:hint="eastAsia" w:ascii="宋体" w:hAnsi="宋体"/>
          <w:color w:val="auto"/>
          <w:sz w:val="24"/>
          <w:highlight w:val="none"/>
        </w:rPr>
        <w:t>1、要求的竞标保证金是否已提供；</w:t>
      </w:r>
    </w:p>
    <w:p w14:paraId="3C68AC8A">
      <w:pPr>
        <w:snapToGrid w:val="0"/>
        <w:spacing w:line="300" w:lineRule="auto"/>
        <w:ind w:firstLine="480" w:firstLineChars="200"/>
        <w:rPr>
          <w:rFonts w:hint="eastAsia" w:ascii="宋体" w:hAnsi="宋体"/>
          <w:color w:val="auto"/>
          <w:sz w:val="24"/>
          <w:highlight w:val="none"/>
        </w:rPr>
      </w:pPr>
      <w:r>
        <w:rPr>
          <w:rFonts w:hint="eastAsia" w:ascii="宋体" w:hAnsi="宋体"/>
          <w:color w:val="auto"/>
          <w:sz w:val="24"/>
          <w:highlight w:val="none"/>
        </w:rPr>
        <w:t>2、竞租资格是否符合；</w:t>
      </w:r>
    </w:p>
    <w:p w14:paraId="6DC39F75">
      <w:pPr>
        <w:snapToGrid w:val="0"/>
        <w:spacing w:line="300" w:lineRule="auto"/>
        <w:ind w:firstLine="480" w:firstLineChars="200"/>
        <w:rPr>
          <w:rFonts w:hint="eastAsia" w:ascii="宋体" w:hAnsi="宋体"/>
          <w:color w:val="auto"/>
          <w:sz w:val="24"/>
          <w:highlight w:val="none"/>
        </w:rPr>
      </w:pPr>
      <w:r>
        <w:rPr>
          <w:rFonts w:hint="eastAsia" w:ascii="宋体" w:hAnsi="宋体"/>
          <w:color w:val="auto"/>
          <w:sz w:val="24"/>
          <w:highlight w:val="none"/>
        </w:rPr>
        <w:t>3、竞标文件是否完整；</w:t>
      </w:r>
    </w:p>
    <w:p w14:paraId="5E97A95C">
      <w:pPr>
        <w:snapToGrid w:val="0"/>
        <w:spacing w:line="300" w:lineRule="auto"/>
        <w:ind w:firstLine="480" w:firstLineChars="200"/>
        <w:rPr>
          <w:rFonts w:ascii="宋体" w:hAnsi="宋体"/>
          <w:color w:val="auto"/>
          <w:sz w:val="24"/>
          <w:highlight w:val="none"/>
        </w:rPr>
      </w:pPr>
      <w:r>
        <w:rPr>
          <w:rFonts w:hint="eastAsia" w:ascii="宋体" w:hAnsi="宋体"/>
          <w:color w:val="auto"/>
          <w:sz w:val="24"/>
          <w:highlight w:val="none"/>
        </w:rPr>
        <w:t>4、竞标文件是否恰当地签署；</w:t>
      </w:r>
    </w:p>
    <w:p w14:paraId="23BC199F">
      <w:pPr>
        <w:snapToGrid w:val="0"/>
        <w:spacing w:line="300" w:lineRule="auto"/>
        <w:ind w:firstLine="480" w:firstLineChars="200"/>
        <w:rPr>
          <w:rFonts w:hint="eastAsia" w:ascii="宋体" w:hAnsi="宋体"/>
          <w:color w:val="auto"/>
          <w:sz w:val="24"/>
          <w:highlight w:val="none"/>
        </w:rPr>
      </w:pPr>
      <w:r>
        <w:rPr>
          <w:rFonts w:hint="eastAsia" w:ascii="宋体" w:hAnsi="宋体"/>
          <w:color w:val="auto"/>
          <w:sz w:val="24"/>
          <w:highlight w:val="none"/>
        </w:rPr>
        <w:t>5、是否作出实质性响应（是否有实质性响应，只根据竞标文件本身，而不寻求外部证据）；</w:t>
      </w:r>
    </w:p>
    <w:p w14:paraId="13F3F3E3">
      <w:pPr>
        <w:snapToGrid w:val="0"/>
        <w:spacing w:line="300" w:lineRule="auto"/>
        <w:ind w:firstLine="482" w:firstLineChars="200"/>
        <w:rPr>
          <w:rFonts w:hint="eastAsia" w:ascii="宋体" w:hAnsi="宋体"/>
          <w:b/>
          <w:bCs/>
          <w:color w:val="auto"/>
          <w:sz w:val="24"/>
          <w:highlight w:val="none"/>
        </w:rPr>
      </w:pPr>
      <w:r>
        <w:rPr>
          <w:rFonts w:hint="eastAsia" w:ascii="宋体" w:hAnsi="宋体"/>
          <w:b/>
          <w:bCs/>
          <w:color w:val="auto"/>
          <w:sz w:val="24"/>
          <w:highlight w:val="none"/>
        </w:rPr>
        <w:t>（二）相应的规定</w:t>
      </w:r>
    </w:p>
    <w:p w14:paraId="54F66830">
      <w:pPr>
        <w:snapToGrid w:val="0"/>
        <w:spacing w:line="300" w:lineRule="auto"/>
        <w:ind w:firstLine="480" w:firstLineChars="200"/>
        <w:rPr>
          <w:rFonts w:hint="eastAsia" w:ascii="宋体" w:hAnsi="宋体"/>
          <w:color w:val="auto"/>
          <w:sz w:val="24"/>
          <w:highlight w:val="none"/>
        </w:rPr>
      </w:pPr>
      <w:r>
        <w:rPr>
          <w:rFonts w:hint="eastAsia" w:ascii="宋体" w:hAnsi="宋体"/>
          <w:color w:val="auto"/>
          <w:sz w:val="24"/>
          <w:highlight w:val="none"/>
        </w:rPr>
        <w:t>1、正本与副本有矛盾的，以正本为准；</w:t>
      </w:r>
    </w:p>
    <w:p w14:paraId="6BF8CF2D">
      <w:pPr>
        <w:snapToGrid w:val="0"/>
        <w:spacing w:line="300" w:lineRule="auto"/>
        <w:ind w:firstLine="480" w:firstLineChars="200"/>
        <w:rPr>
          <w:rFonts w:hint="eastAsia" w:ascii="宋体" w:hAnsi="宋体"/>
          <w:color w:val="auto"/>
          <w:sz w:val="24"/>
          <w:highlight w:val="none"/>
        </w:rPr>
      </w:pPr>
      <w:r>
        <w:rPr>
          <w:rFonts w:hint="eastAsia" w:ascii="宋体" w:hAnsi="宋体"/>
          <w:color w:val="auto"/>
          <w:sz w:val="24"/>
          <w:highlight w:val="none"/>
        </w:rPr>
        <w:t>2、若文件大写表示的数据与数字表示的有差别，以大写表示的数据为准。</w:t>
      </w:r>
    </w:p>
    <w:p w14:paraId="53073B4E">
      <w:pPr>
        <w:tabs>
          <w:tab w:val="left" w:pos="3585"/>
        </w:tabs>
        <w:snapToGrid w:val="0"/>
        <w:spacing w:line="300" w:lineRule="auto"/>
        <w:ind w:firstLine="482" w:firstLineChars="200"/>
        <w:rPr>
          <w:rFonts w:hint="eastAsia" w:ascii="宋体" w:hAnsi="宋体"/>
          <w:b/>
          <w:bCs/>
          <w:color w:val="auto"/>
          <w:sz w:val="24"/>
          <w:highlight w:val="none"/>
        </w:rPr>
      </w:pPr>
      <w:r>
        <w:rPr>
          <w:rFonts w:hint="eastAsia" w:ascii="宋体" w:hAnsi="宋体"/>
          <w:b/>
          <w:bCs/>
          <w:color w:val="auto"/>
          <w:sz w:val="24"/>
          <w:highlight w:val="none"/>
        </w:rPr>
        <w:t>三、</w:t>
      </w:r>
      <w:r>
        <w:rPr>
          <w:rFonts w:hint="eastAsia" w:ascii="宋体" w:hAnsi="宋体"/>
          <w:b/>
          <w:color w:val="auto"/>
          <w:sz w:val="24"/>
          <w:highlight w:val="none"/>
        </w:rPr>
        <w:t>陈述、</w:t>
      </w:r>
      <w:r>
        <w:rPr>
          <w:rFonts w:hint="eastAsia" w:ascii="宋体" w:hAnsi="宋体"/>
          <w:b/>
          <w:bCs/>
          <w:color w:val="auto"/>
          <w:sz w:val="24"/>
          <w:highlight w:val="none"/>
        </w:rPr>
        <w:t>答疑、澄清</w:t>
      </w:r>
    </w:p>
    <w:p w14:paraId="33343AD9">
      <w:pPr>
        <w:snapToGrid w:val="0"/>
        <w:spacing w:line="300" w:lineRule="auto"/>
        <w:ind w:firstLine="570"/>
        <w:rPr>
          <w:rFonts w:hint="eastAsia" w:ascii="宋体" w:hAnsi="宋体"/>
          <w:b/>
          <w:color w:val="auto"/>
          <w:sz w:val="24"/>
          <w:highlight w:val="none"/>
        </w:rPr>
      </w:pPr>
      <w:r>
        <w:rPr>
          <w:rFonts w:hint="eastAsia" w:ascii="宋体" w:hAnsi="宋体"/>
          <w:color w:val="auto"/>
          <w:sz w:val="24"/>
          <w:highlight w:val="none"/>
          <w:shd w:val="clear" w:color="auto" w:fill="FFFFFF"/>
        </w:rPr>
        <w:t>如评委会认为有必要，竞标人按评委会的要求作陈述、</w:t>
      </w:r>
      <w:r>
        <w:rPr>
          <w:rFonts w:hint="eastAsia" w:ascii="宋体" w:hAnsi="宋体"/>
          <w:color w:val="auto"/>
          <w:sz w:val="24"/>
          <w:highlight w:val="none"/>
        </w:rPr>
        <w:t>答疑及澄清其竞标内容。时间由评委会掌握。</w:t>
      </w:r>
    </w:p>
    <w:p w14:paraId="679E03FA">
      <w:pPr>
        <w:snapToGrid w:val="0"/>
        <w:spacing w:line="300" w:lineRule="auto"/>
        <w:ind w:firstLine="570"/>
        <w:rPr>
          <w:rFonts w:hint="eastAsia" w:ascii="宋体" w:hAnsi="宋体"/>
          <w:color w:val="auto"/>
          <w:sz w:val="24"/>
          <w:highlight w:val="none"/>
        </w:rPr>
      </w:pPr>
      <w:r>
        <w:rPr>
          <w:rFonts w:hint="eastAsia" w:ascii="宋体" w:hAnsi="宋体"/>
          <w:color w:val="auto"/>
          <w:sz w:val="24"/>
          <w:highlight w:val="none"/>
        </w:rPr>
        <w:t>重要澄清答复应是书面的，但不得对竞标内容进行实质性修改。</w:t>
      </w:r>
    </w:p>
    <w:p w14:paraId="17D714AA">
      <w:pPr>
        <w:snapToGrid w:val="0"/>
        <w:spacing w:line="300" w:lineRule="auto"/>
        <w:ind w:firstLine="482" w:firstLineChars="200"/>
        <w:rPr>
          <w:rFonts w:hint="eastAsia" w:ascii="宋体" w:hAnsi="宋体"/>
          <w:b/>
          <w:color w:val="auto"/>
          <w:sz w:val="24"/>
          <w:highlight w:val="none"/>
        </w:rPr>
      </w:pPr>
      <w:r>
        <w:rPr>
          <w:rFonts w:hint="eastAsia" w:ascii="宋体" w:hAnsi="宋体"/>
          <w:b/>
          <w:color w:val="auto"/>
          <w:sz w:val="24"/>
          <w:highlight w:val="none"/>
        </w:rPr>
        <w:t>四、出现下列情形之一的，作无效竞标处理</w:t>
      </w:r>
    </w:p>
    <w:p w14:paraId="27D143DC">
      <w:pPr>
        <w:tabs>
          <w:tab w:val="left" w:pos="6555"/>
        </w:tabs>
        <w:snapToGrid w:val="0"/>
        <w:spacing w:line="300" w:lineRule="auto"/>
        <w:ind w:firstLine="597" w:firstLineChars="249"/>
        <w:rPr>
          <w:rFonts w:hint="eastAsia" w:ascii="宋体" w:hAnsi="宋体"/>
          <w:color w:val="auto"/>
          <w:sz w:val="24"/>
          <w:highlight w:val="none"/>
        </w:rPr>
      </w:pPr>
      <w:r>
        <w:rPr>
          <w:rFonts w:hint="eastAsia" w:ascii="宋体" w:hAnsi="宋体"/>
          <w:color w:val="auto"/>
          <w:sz w:val="24"/>
          <w:highlight w:val="none"/>
        </w:rPr>
        <w:t>1、未按照竞租文件规定要求装订、密封、签署、盖章的；</w:t>
      </w:r>
    </w:p>
    <w:p w14:paraId="1C1D9997">
      <w:pPr>
        <w:snapToGrid w:val="0"/>
        <w:spacing w:line="300" w:lineRule="auto"/>
        <w:ind w:firstLine="570"/>
        <w:rPr>
          <w:rFonts w:hint="eastAsia" w:ascii="宋体" w:hAnsi="宋体"/>
          <w:color w:val="auto"/>
          <w:sz w:val="24"/>
          <w:highlight w:val="none"/>
        </w:rPr>
      </w:pPr>
      <w:r>
        <w:rPr>
          <w:rFonts w:hint="eastAsia" w:ascii="宋体" w:hAnsi="宋体"/>
          <w:color w:val="auto"/>
          <w:sz w:val="24"/>
          <w:highlight w:val="none"/>
        </w:rPr>
        <w:t>2、不具备竞租文件中规定的资格要求的；</w:t>
      </w:r>
    </w:p>
    <w:p w14:paraId="3075E5CF">
      <w:pPr>
        <w:snapToGrid w:val="0"/>
        <w:spacing w:line="300" w:lineRule="auto"/>
        <w:ind w:firstLine="570"/>
        <w:rPr>
          <w:rFonts w:hint="eastAsia" w:ascii="宋体" w:hAnsi="宋体"/>
          <w:color w:val="auto"/>
          <w:sz w:val="24"/>
          <w:highlight w:val="none"/>
        </w:rPr>
      </w:pPr>
      <w:r>
        <w:rPr>
          <w:rFonts w:hint="eastAsia" w:ascii="宋体" w:hAnsi="宋体"/>
          <w:color w:val="auto"/>
          <w:sz w:val="24"/>
          <w:highlight w:val="none"/>
        </w:rPr>
        <w:t>3、竞标报价低于或等于最低</w:t>
      </w:r>
      <w:r>
        <w:rPr>
          <w:rFonts w:hint="eastAsia" w:ascii="宋体" w:hAnsi="宋体" w:cs="宋体"/>
          <w:color w:val="auto"/>
          <w:kern w:val="0"/>
          <w:sz w:val="24"/>
          <w:highlight w:val="none"/>
        </w:rPr>
        <w:t>保底交易额</w:t>
      </w:r>
      <w:r>
        <w:rPr>
          <w:rFonts w:hint="eastAsia" w:ascii="宋体" w:hAnsi="宋体"/>
          <w:color w:val="auto"/>
          <w:sz w:val="24"/>
          <w:highlight w:val="none"/>
        </w:rPr>
        <w:t>的。</w:t>
      </w:r>
    </w:p>
    <w:p w14:paraId="0BB13BE2">
      <w:pPr>
        <w:snapToGrid w:val="0"/>
        <w:spacing w:line="300" w:lineRule="auto"/>
        <w:ind w:firstLine="570"/>
        <w:rPr>
          <w:rFonts w:hint="eastAsia" w:ascii="宋体" w:hAnsi="宋体"/>
          <w:b/>
          <w:color w:val="auto"/>
          <w:sz w:val="24"/>
          <w:highlight w:val="none"/>
        </w:rPr>
      </w:pPr>
      <w:r>
        <w:rPr>
          <w:rFonts w:hint="eastAsia" w:ascii="宋体" w:hAnsi="宋体"/>
          <w:b/>
          <w:color w:val="auto"/>
          <w:sz w:val="24"/>
          <w:highlight w:val="none"/>
        </w:rPr>
        <w:t>五、出现下列情形之一的，作废标处理</w:t>
      </w:r>
    </w:p>
    <w:p w14:paraId="02093AF2">
      <w:pPr>
        <w:snapToGrid w:val="0"/>
        <w:spacing w:line="300" w:lineRule="auto"/>
        <w:ind w:firstLine="570"/>
        <w:rPr>
          <w:rFonts w:hint="eastAsia" w:ascii="宋体" w:hAnsi="宋体"/>
          <w:color w:val="auto"/>
          <w:sz w:val="24"/>
          <w:highlight w:val="none"/>
        </w:rPr>
      </w:pPr>
      <w:r>
        <w:rPr>
          <w:rFonts w:hint="eastAsia" w:ascii="宋体" w:hAnsi="宋体"/>
          <w:color w:val="auto"/>
          <w:sz w:val="24"/>
          <w:highlight w:val="none"/>
        </w:rPr>
        <w:t>1、出现影响竞标公正的违法违规行为的；</w:t>
      </w:r>
    </w:p>
    <w:p w14:paraId="4B25FC9A">
      <w:pPr>
        <w:snapToGrid w:val="0"/>
        <w:spacing w:line="300" w:lineRule="auto"/>
        <w:ind w:firstLine="555"/>
        <w:rPr>
          <w:rFonts w:hint="eastAsia" w:ascii="宋体" w:hAnsi="宋体"/>
          <w:color w:val="auto"/>
          <w:sz w:val="24"/>
          <w:highlight w:val="none"/>
        </w:rPr>
      </w:pPr>
      <w:r>
        <w:rPr>
          <w:rFonts w:ascii="宋体" w:hAnsi="宋体"/>
          <w:color w:val="auto"/>
          <w:sz w:val="24"/>
          <w:highlight w:val="none"/>
        </w:rPr>
        <w:t>2</w:t>
      </w:r>
      <w:r>
        <w:rPr>
          <w:rFonts w:hint="eastAsia" w:ascii="宋体" w:hAnsi="宋体"/>
          <w:color w:val="auto"/>
          <w:sz w:val="24"/>
          <w:highlight w:val="none"/>
        </w:rPr>
        <w:t>、竞标人的报价均低于最低保底交易额；</w:t>
      </w:r>
    </w:p>
    <w:p w14:paraId="122D412C">
      <w:pPr>
        <w:snapToGrid w:val="0"/>
        <w:spacing w:line="300" w:lineRule="auto"/>
        <w:ind w:firstLine="555"/>
        <w:rPr>
          <w:rFonts w:hint="eastAsia" w:ascii="宋体" w:hAnsi="宋体"/>
          <w:color w:val="auto"/>
          <w:sz w:val="24"/>
          <w:highlight w:val="none"/>
        </w:rPr>
      </w:pPr>
      <w:r>
        <w:rPr>
          <w:rFonts w:ascii="宋体" w:hAnsi="宋体"/>
          <w:color w:val="auto"/>
          <w:sz w:val="24"/>
          <w:highlight w:val="none"/>
        </w:rPr>
        <w:t>3</w:t>
      </w:r>
      <w:r>
        <w:rPr>
          <w:rFonts w:hint="eastAsia" w:ascii="宋体" w:hAnsi="宋体"/>
          <w:color w:val="auto"/>
          <w:sz w:val="24"/>
          <w:highlight w:val="none"/>
        </w:rPr>
        <w:t>、因重大变故，竞租任务取消的。</w:t>
      </w:r>
    </w:p>
    <w:p w14:paraId="48B2D54A">
      <w:pPr>
        <w:autoSpaceDE w:val="0"/>
        <w:autoSpaceDN w:val="0"/>
        <w:adjustRightInd w:val="0"/>
        <w:snapToGrid w:val="0"/>
        <w:spacing w:line="300" w:lineRule="auto"/>
        <w:ind w:firstLine="480" w:firstLineChars="200"/>
        <w:rPr>
          <w:rFonts w:hint="eastAsia" w:ascii="宋体" w:hAnsi="宋体"/>
          <w:color w:val="auto"/>
          <w:sz w:val="24"/>
          <w:highlight w:val="none"/>
          <w:lang w:val="zh-CN"/>
        </w:rPr>
      </w:pPr>
      <w:r>
        <w:rPr>
          <w:rFonts w:hint="eastAsia" w:ascii="宋体" w:hAnsi="宋体"/>
          <w:color w:val="auto"/>
          <w:sz w:val="24"/>
          <w:highlight w:val="none"/>
        </w:rPr>
        <w:t>上述均保留评委会认定可以确定为无效竞租或废标的其他情况。</w:t>
      </w:r>
    </w:p>
    <w:p w14:paraId="4BC8FA19">
      <w:pPr>
        <w:snapToGrid w:val="0"/>
        <w:spacing w:line="300" w:lineRule="auto"/>
        <w:ind w:firstLine="555"/>
        <w:rPr>
          <w:rFonts w:ascii="宋体" w:hAnsi="宋体"/>
          <w:b/>
          <w:color w:val="auto"/>
          <w:sz w:val="24"/>
          <w:highlight w:val="none"/>
        </w:rPr>
      </w:pPr>
      <w:r>
        <w:rPr>
          <w:rFonts w:hint="eastAsia" w:ascii="宋体" w:hAnsi="宋体"/>
          <w:b/>
          <w:color w:val="auto"/>
          <w:sz w:val="24"/>
          <w:highlight w:val="none"/>
          <w:lang w:val="en-US" w:eastAsia="zh-CN"/>
        </w:rPr>
        <w:t>六</w:t>
      </w:r>
      <w:r>
        <w:rPr>
          <w:rFonts w:hint="eastAsia" w:ascii="宋体" w:hAnsi="宋体"/>
          <w:b/>
          <w:color w:val="auto"/>
          <w:sz w:val="24"/>
          <w:highlight w:val="none"/>
        </w:rPr>
        <w:t>、评标方法</w:t>
      </w:r>
    </w:p>
    <w:p w14:paraId="450C5798">
      <w:pPr>
        <w:widowControl/>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1、本项目</w:t>
      </w:r>
      <w:r>
        <w:rPr>
          <w:rFonts w:ascii="宋体" w:hAnsi="宋体" w:cs="宋体"/>
          <w:color w:val="auto"/>
          <w:sz w:val="24"/>
          <w:highlight w:val="none"/>
        </w:rPr>
        <w:t>采用价格单因素评标办法</w:t>
      </w:r>
    </w:p>
    <w:p w14:paraId="4AD6B6AB">
      <w:pPr>
        <w:widowControl/>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w:t>
      </w:r>
      <w:r>
        <w:rPr>
          <w:rFonts w:ascii="宋体" w:hAnsi="宋体" w:cs="宋体"/>
          <w:color w:val="auto"/>
          <w:sz w:val="24"/>
          <w:highlight w:val="none"/>
        </w:rPr>
        <w:t>评标细则：</w:t>
      </w:r>
    </w:p>
    <w:p w14:paraId="1D16E08C">
      <w:pPr>
        <w:widowControl/>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（1）评标程序</w:t>
      </w:r>
    </w:p>
    <w:p w14:paraId="748CA837">
      <w:pPr>
        <w:widowControl/>
        <w:spacing w:line="360" w:lineRule="auto"/>
        <w:ind w:firstLine="480" w:firstLineChars="200"/>
        <w:rPr>
          <w:rFonts w:hint="default" w:ascii="宋体" w:hAnsi="宋体" w:eastAsia="宋体" w:cs="宋体"/>
          <w:color w:val="auto"/>
          <w:sz w:val="24"/>
          <w:highlight w:val="none"/>
          <w:lang w:val="en-US" w:eastAsia="zh-CN"/>
        </w:rPr>
      </w:pPr>
      <w:r>
        <w:rPr>
          <w:rFonts w:hint="eastAsia" w:ascii="宋体" w:hAnsi="宋体" w:cs="宋体"/>
          <w:color w:val="auto"/>
          <w:sz w:val="24"/>
          <w:highlight w:val="none"/>
        </w:rPr>
        <w:t>开标顺序为资格审查评审——价格标开标、评标及确定成交人</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根据排名顺序成交人选择摊位号。</w:t>
      </w:r>
    </w:p>
    <w:p w14:paraId="7DBD546B">
      <w:pPr>
        <w:widowControl/>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（2）价格标评审：</w:t>
      </w:r>
    </w:p>
    <w:p w14:paraId="6AEA51A2">
      <w:pPr>
        <w:widowControl/>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1）本项目最低限价为</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10000元</w:t>
      </w:r>
      <w:r>
        <w:rPr>
          <w:rFonts w:hint="eastAsia" w:ascii="宋体" w:hAnsi="宋体" w:cs="宋体"/>
          <w:b/>
          <w:bCs/>
          <w:color w:val="auto"/>
          <w:sz w:val="24"/>
          <w:highlight w:val="none"/>
        </w:rPr>
        <w:t>。</w:t>
      </w:r>
      <w:r>
        <w:rPr>
          <w:rFonts w:hint="eastAsia" w:ascii="宋体" w:hAnsi="宋体" w:cs="宋体"/>
          <w:b/>
          <w:color w:val="auto"/>
          <w:sz w:val="24"/>
          <w:highlight w:val="none"/>
        </w:rPr>
        <w:t>报价低于等于最低保底交易额者为废标，高于最低保底交易额者为有效报价</w:t>
      </w:r>
      <w:r>
        <w:rPr>
          <w:rFonts w:hint="eastAsia" w:ascii="宋体" w:hAnsi="宋体" w:cs="宋体"/>
          <w:color w:val="auto"/>
          <w:sz w:val="24"/>
          <w:highlight w:val="none"/>
        </w:rPr>
        <w:t>。</w:t>
      </w:r>
    </w:p>
    <w:p w14:paraId="29A1388B">
      <w:pPr>
        <w:widowControl/>
        <w:spacing w:line="360" w:lineRule="auto"/>
        <w:ind w:firstLine="482" w:firstLineChars="200"/>
        <w:rPr>
          <w:rFonts w:hint="default" w:ascii="宋体" w:hAnsi="宋体" w:cs="宋体"/>
          <w:b/>
          <w:bCs/>
          <w:color w:val="auto"/>
          <w:sz w:val="24"/>
          <w:highlight w:val="none"/>
          <w:lang w:val="en-US"/>
        </w:rPr>
      </w:pPr>
      <w:r>
        <w:rPr>
          <w:rFonts w:ascii="宋体" w:hAnsi="宋体" w:cs="宋体"/>
          <w:b/>
          <w:bCs/>
          <w:color w:val="auto"/>
          <w:sz w:val="24"/>
          <w:highlight w:val="none"/>
        </w:rPr>
        <w:t>2）</w:t>
      </w:r>
      <w:r>
        <w:rPr>
          <w:rFonts w:hint="eastAsia" w:ascii="宋体" w:hAnsi="宋体" w:cs="宋体"/>
          <w:b/>
          <w:color w:val="auto"/>
          <w:sz w:val="24"/>
          <w:highlight w:val="none"/>
        </w:rPr>
        <w:t>有效</w:t>
      </w:r>
      <w:r>
        <w:rPr>
          <w:rFonts w:ascii="宋体" w:hAnsi="宋体" w:cs="宋体"/>
          <w:b/>
          <w:color w:val="auto"/>
          <w:sz w:val="24"/>
          <w:highlight w:val="none"/>
        </w:rPr>
        <w:t>报价</w:t>
      </w:r>
      <w:r>
        <w:rPr>
          <w:rFonts w:hint="eastAsia" w:ascii="宋体" w:hAnsi="宋体" w:cs="宋体"/>
          <w:b/>
          <w:color w:val="auto"/>
          <w:sz w:val="24"/>
          <w:highlight w:val="none"/>
        </w:rPr>
        <w:t>中报价</w:t>
      </w:r>
      <w:r>
        <w:rPr>
          <w:rFonts w:hint="eastAsia" w:ascii="宋体" w:hAnsi="宋体" w:cs="宋体"/>
          <w:b/>
          <w:color w:val="auto"/>
          <w:sz w:val="24"/>
          <w:highlight w:val="none"/>
          <w:lang w:val="en-US" w:eastAsia="zh-CN"/>
        </w:rPr>
        <w:t>由高到低排序前11名为成交人，根据排名顺序（1.2.3.4.5.6......11）自主选择摊位，签字确认后不得随意更改或放弃。</w:t>
      </w:r>
    </w:p>
    <w:p w14:paraId="7BD8DE94">
      <w:pPr>
        <w:widowControl/>
        <w:spacing w:line="360" w:lineRule="auto"/>
        <w:ind w:firstLine="482" w:firstLineChars="200"/>
        <w:rPr>
          <w:rFonts w:hint="eastAsia" w:ascii="宋体" w:hAnsi="宋体" w:cs="宋体"/>
          <w:b/>
          <w:bCs/>
          <w:color w:val="auto"/>
          <w:sz w:val="24"/>
          <w:highlight w:val="none"/>
        </w:rPr>
      </w:pPr>
      <w:r>
        <w:rPr>
          <w:rFonts w:ascii="宋体" w:hAnsi="宋体" w:cs="宋体"/>
          <w:b/>
          <w:bCs/>
          <w:color w:val="auto"/>
          <w:sz w:val="24"/>
          <w:highlight w:val="none"/>
        </w:rPr>
        <w:t>3</w:t>
      </w:r>
      <w:r>
        <w:rPr>
          <w:rFonts w:hint="eastAsia" w:ascii="宋体" w:hAnsi="宋体" w:cs="宋体"/>
          <w:b/>
          <w:bCs/>
          <w:color w:val="auto"/>
          <w:sz w:val="24"/>
          <w:highlight w:val="none"/>
        </w:rPr>
        <w:t>）</w:t>
      </w:r>
      <w:r>
        <w:rPr>
          <w:rFonts w:ascii="宋体" w:hAnsi="宋体" w:cs="宋体"/>
          <w:b/>
          <w:color w:val="auto"/>
          <w:sz w:val="24"/>
          <w:highlight w:val="none"/>
        </w:rPr>
        <w:t>出现</w:t>
      </w:r>
      <w:r>
        <w:rPr>
          <w:rFonts w:hint="eastAsia" w:ascii="宋体" w:hAnsi="宋体" w:cs="宋体"/>
          <w:b/>
          <w:color w:val="auto"/>
          <w:sz w:val="24"/>
          <w:highlight w:val="none"/>
        </w:rPr>
        <w:t>最高</w:t>
      </w:r>
      <w:r>
        <w:rPr>
          <w:rFonts w:ascii="宋体" w:hAnsi="宋体" w:cs="宋体"/>
          <w:b/>
          <w:color w:val="auto"/>
          <w:sz w:val="24"/>
          <w:highlight w:val="none"/>
        </w:rPr>
        <w:t>报价相同时（两名或多名</w:t>
      </w:r>
      <w:r>
        <w:rPr>
          <w:rFonts w:hint="eastAsia" w:ascii="宋体" w:hAnsi="宋体" w:cs="宋体"/>
          <w:b/>
          <w:color w:val="auto"/>
          <w:sz w:val="24"/>
          <w:highlight w:val="none"/>
        </w:rPr>
        <w:t>竞标人</w:t>
      </w:r>
      <w:r>
        <w:rPr>
          <w:rFonts w:ascii="宋体" w:hAnsi="宋体" w:cs="宋体"/>
          <w:b/>
          <w:color w:val="auto"/>
          <w:sz w:val="24"/>
          <w:highlight w:val="none"/>
        </w:rPr>
        <w:t>），则</w:t>
      </w:r>
      <w:r>
        <w:rPr>
          <w:rFonts w:hint="eastAsia" w:ascii="宋体" w:hAnsi="宋体" w:cs="宋体"/>
          <w:b/>
          <w:color w:val="auto"/>
          <w:sz w:val="24"/>
          <w:highlight w:val="none"/>
        </w:rPr>
        <w:t>最高报价的竞标人</w:t>
      </w:r>
      <w:r>
        <w:rPr>
          <w:rFonts w:ascii="宋体" w:hAnsi="宋体" w:cs="宋体"/>
          <w:b/>
          <w:color w:val="auto"/>
          <w:sz w:val="24"/>
          <w:highlight w:val="none"/>
        </w:rPr>
        <w:t>（两名或多名）</w:t>
      </w:r>
      <w:r>
        <w:rPr>
          <w:rFonts w:hint="eastAsia" w:ascii="宋体" w:hAnsi="宋体" w:cs="宋体"/>
          <w:b/>
          <w:color w:val="auto"/>
          <w:sz w:val="24"/>
          <w:highlight w:val="none"/>
        </w:rPr>
        <w:t>现场进行一轮或多轮报价（报价不得低于前一轮报价，否则做无效标处理），直至分出最高报价为止</w:t>
      </w:r>
      <w:r>
        <w:rPr>
          <w:rFonts w:hint="eastAsia" w:ascii="宋体" w:hAnsi="宋体" w:cs="宋体"/>
          <w:b/>
          <w:bCs/>
          <w:color w:val="auto"/>
          <w:sz w:val="24"/>
          <w:highlight w:val="none"/>
        </w:rPr>
        <w:t>。</w:t>
      </w:r>
      <w:r>
        <w:rPr>
          <w:rFonts w:hint="eastAsia" w:ascii="宋体" w:hAnsi="宋体" w:cs="宋体"/>
          <w:b/>
          <w:bCs/>
          <w:color w:val="auto"/>
          <w:sz w:val="24"/>
          <w:highlight w:val="none"/>
        </w:rPr>
        <w:t>若一轮或多轮报价后</w:t>
      </w:r>
      <w:r>
        <w:rPr>
          <w:rFonts w:hint="eastAsia" w:ascii="宋体" w:hAnsi="宋体" w:cs="宋体"/>
          <w:b/>
          <w:color w:val="auto"/>
          <w:sz w:val="24"/>
          <w:highlight w:val="none"/>
        </w:rPr>
        <w:t>竞标人</w:t>
      </w:r>
      <w:r>
        <w:rPr>
          <w:rFonts w:hint="eastAsia" w:ascii="宋体" w:hAnsi="宋体" w:cs="宋体"/>
          <w:b/>
          <w:bCs/>
          <w:color w:val="auto"/>
          <w:sz w:val="24"/>
          <w:highlight w:val="none"/>
        </w:rPr>
        <w:t>已超出自身承受能力中途放弃报价的投标保证金可以退还，其他情况投标保证金不予退还。</w:t>
      </w:r>
    </w:p>
    <w:p w14:paraId="56C7EBF0">
      <w:pPr>
        <w:widowControl/>
        <w:spacing w:line="360" w:lineRule="auto"/>
        <w:ind w:firstLine="482" w:firstLineChars="200"/>
        <w:rPr>
          <w:rFonts w:ascii="宋体" w:hAnsi="宋体" w:cs="宋体"/>
          <w:b/>
          <w:bCs/>
          <w:color w:val="auto"/>
          <w:sz w:val="24"/>
          <w:highlight w:val="none"/>
        </w:rPr>
      </w:pPr>
      <w:r>
        <w:rPr>
          <w:rFonts w:ascii="宋体" w:hAnsi="宋体" w:cs="宋体"/>
          <w:b/>
          <w:bCs/>
          <w:color w:val="auto"/>
          <w:sz w:val="24"/>
          <w:highlight w:val="none"/>
        </w:rPr>
        <w:t>4</w:t>
      </w:r>
      <w:r>
        <w:rPr>
          <w:rFonts w:hint="eastAsia" w:ascii="宋体" w:hAnsi="宋体" w:cs="宋体"/>
          <w:b/>
          <w:bCs/>
          <w:color w:val="auto"/>
          <w:sz w:val="24"/>
          <w:highlight w:val="none"/>
        </w:rPr>
        <w:t>）</w:t>
      </w:r>
      <w:r>
        <w:rPr>
          <w:rFonts w:hint="eastAsia" w:ascii="宋体" w:hAnsi="宋体" w:cs="宋体"/>
          <w:b/>
          <w:bCs/>
          <w:color w:val="auto"/>
          <w:sz w:val="24"/>
          <w:highlight w:val="none"/>
        </w:rPr>
        <w:t>若一轮或多轮报价后投标人已超出自身承受能力中途放弃报价的，以上一轮报价价格确定为最终报价，如最终报价相同由招标人代表现场抽签确定排名顺序。</w:t>
      </w:r>
    </w:p>
    <w:p w14:paraId="31CFB22E">
      <w:pPr>
        <w:snapToGrid w:val="0"/>
        <w:spacing w:line="300" w:lineRule="auto"/>
        <w:ind w:firstLine="482" w:firstLineChars="200"/>
        <w:rPr>
          <w:rFonts w:hint="eastAsia" w:ascii="宋体" w:hAnsi="宋体"/>
          <w:b/>
          <w:color w:val="auto"/>
          <w:sz w:val="24"/>
          <w:highlight w:val="none"/>
        </w:rPr>
      </w:pPr>
      <w:r>
        <w:rPr>
          <w:rFonts w:hint="eastAsia" w:ascii="宋体" w:hAnsi="宋体"/>
          <w:b/>
          <w:bCs/>
          <w:iCs/>
          <w:color w:val="auto"/>
          <w:sz w:val="24"/>
          <w:highlight w:val="none"/>
        </w:rPr>
        <w:t>八</w:t>
      </w:r>
      <w:r>
        <w:rPr>
          <w:rFonts w:hint="eastAsia" w:ascii="宋体" w:hAnsi="宋体"/>
          <w:b/>
          <w:color w:val="auto"/>
          <w:sz w:val="24"/>
          <w:highlight w:val="none"/>
        </w:rPr>
        <w:t>、成交通知</w:t>
      </w:r>
    </w:p>
    <w:p w14:paraId="19D187FB">
      <w:pPr>
        <w:snapToGrid w:val="0"/>
        <w:spacing w:line="300" w:lineRule="auto"/>
        <w:ind w:firstLine="570"/>
        <w:rPr>
          <w:rFonts w:hint="eastAsia" w:ascii="楷体_GB2312" w:hAnsi="宋体" w:eastAsia="楷体_GB2312"/>
          <w:b/>
          <w:color w:val="auto"/>
          <w:sz w:val="36"/>
          <w:szCs w:val="36"/>
          <w:highlight w:val="none"/>
        </w:rPr>
      </w:pPr>
      <w:r>
        <w:rPr>
          <w:rFonts w:hint="eastAsia" w:ascii="宋体" w:hAnsi="宋体"/>
          <w:color w:val="auto"/>
          <w:sz w:val="24"/>
          <w:highlight w:val="none"/>
        </w:rPr>
        <w:t>成交结果公示1个工作日。《成交通知书》一经发出，如出租人改变成交结果，或者成交人放弃成交的，各自承担相应的法律责任。《成交通知书》是合同的组成部分。</w:t>
      </w:r>
    </w:p>
    <w:p w14:paraId="468DF4BA">
      <w:pPr>
        <w:snapToGrid w:val="0"/>
        <w:spacing w:line="300" w:lineRule="auto"/>
        <w:ind w:firstLine="570"/>
        <w:jc w:val="center"/>
        <w:rPr>
          <w:rFonts w:hint="eastAsia" w:ascii="楷体_GB2312" w:hAnsi="宋体" w:eastAsia="楷体_GB2312"/>
          <w:color w:val="auto"/>
          <w:sz w:val="24"/>
          <w:highlight w:val="none"/>
        </w:rPr>
      </w:pPr>
      <w:r>
        <w:rPr>
          <w:rFonts w:ascii="宋体" w:hAnsi="宋体"/>
          <w:b/>
          <w:color w:val="auto"/>
          <w:sz w:val="36"/>
          <w:szCs w:val="36"/>
          <w:highlight w:val="none"/>
        </w:rPr>
        <w:br w:type="page"/>
      </w:r>
      <w:r>
        <w:rPr>
          <w:rFonts w:hint="eastAsia" w:ascii="宋体" w:hAnsi="宋体"/>
          <w:b/>
          <w:color w:val="auto"/>
          <w:sz w:val="36"/>
          <w:szCs w:val="36"/>
          <w:highlight w:val="none"/>
        </w:rPr>
        <w:t>第五部分  合同签订与验收付款</w:t>
      </w:r>
    </w:p>
    <w:p w14:paraId="2E983608">
      <w:pPr>
        <w:snapToGrid w:val="0"/>
        <w:spacing w:line="300" w:lineRule="auto"/>
        <w:ind w:firstLine="482" w:firstLineChars="200"/>
        <w:rPr>
          <w:rFonts w:hint="eastAsia" w:ascii="宋体" w:hAnsi="宋体"/>
          <w:color w:val="auto"/>
          <w:sz w:val="24"/>
          <w:highlight w:val="none"/>
        </w:rPr>
      </w:pPr>
      <w:bookmarkStart w:id="19" w:name="OLE_LINK2"/>
      <w:bookmarkStart w:id="20" w:name="OLE_LINK1"/>
      <w:r>
        <w:rPr>
          <w:rFonts w:hint="eastAsia" w:ascii="宋体" w:hAnsi="宋体"/>
          <w:b/>
          <w:color w:val="auto"/>
          <w:sz w:val="24"/>
          <w:highlight w:val="none"/>
        </w:rPr>
        <w:t>一</w:t>
      </w:r>
      <w:r>
        <w:rPr>
          <w:rFonts w:hint="eastAsia" w:ascii="宋体" w:hAnsi="宋体"/>
          <w:color w:val="auto"/>
          <w:sz w:val="24"/>
          <w:highlight w:val="none"/>
        </w:rPr>
        <w:t>、成交人在接到《成交通知书》后30日内签订合同。合同签订后双方方可履约，否则引起的一切后果由成交人自行承担。</w:t>
      </w:r>
      <w:r>
        <w:rPr>
          <w:rFonts w:hint="eastAsia" w:ascii="宋体" w:hAnsi="宋体"/>
          <w:color w:val="auto"/>
          <w:sz w:val="24"/>
          <w:highlight w:val="none"/>
          <w:lang w:val="zh-CN"/>
        </w:rPr>
        <w:t>所签合同不得对竞租文件作实质性修改</w:t>
      </w:r>
      <w:r>
        <w:rPr>
          <w:rFonts w:hint="eastAsia" w:ascii="宋体" w:hAnsi="宋体"/>
          <w:color w:val="auto"/>
          <w:sz w:val="24"/>
          <w:highlight w:val="none"/>
        </w:rPr>
        <w:t>。出租人不得向成交人提出不合理的要求作为签订合同的条件，不得与成交人私下订立背离竞租文件实质性内容的协议。</w:t>
      </w:r>
    </w:p>
    <w:p w14:paraId="3669DD10">
      <w:pPr>
        <w:tabs>
          <w:tab w:val="left" w:pos="5325"/>
        </w:tabs>
        <w:snapToGrid w:val="0"/>
        <w:spacing w:line="300" w:lineRule="auto"/>
        <w:ind w:firstLine="480" w:firstLineChars="200"/>
        <w:rPr>
          <w:rFonts w:hint="eastAsia" w:ascii="宋体" w:hAnsi="宋体"/>
          <w:color w:val="auto"/>
          <w:sz w:val="24"/>
          <w:highlight w:val="none"/>
        </w:rPr>
      </w:pPr>
      <w:r>
        <w:rPr>
          <w:rFonts w:hint="eastAsia" w:ascii="宋体" w:hAnsi="宋体"/>
          <w:color w:val="auto"/>
          <w:sz w:val="24"/>
          <w:highlight w:val="none"/>
        </w:rPr>
        <w:t>二、出租人按合同约定积极配合成交人履约。</w:t>
      </w:r>
    </w:p>
    <w:p w14:paraId="59E4A376">
      <w:pPr>
        <w:snapToGrid w:val="0"/>
        <w:spacing w:line="300" w:lineRule="auto"/>
        <w:ind w:firstLine="480" w:firstLineChars="200"/>
        <w:rPr>
          <w:rFonts w:hint="eastAsia" w:ascii="宋体" w:hAnsi="宋体"/>
          <w:color w:val="auto"/>
          <w:sz w:val="24"/>
          <w:highlight w:val="none"/>
        </w:rPr>
      </w:pPr>
      <w:r>
        <w:rPr>
          <w:rFonts w:hint="eastAsia" w:ascii="宋体" w:hAnsi="宋体"/>
          <w:color w:val="auto"/>
          <w:sz w:val="24"/>
          <w:highlight w:val="none"/>
        </w:rPr>
        <w:t>三、成交人出现违约情形，应当及时纠正或补偿；造成损失的，按合同约定追究违约责任；发现有造假行为，商业贿赂等违法情形的，应由出租人移交相关行政执法部门依法查处。</w:t>
      </w:r>
    </w:p>
    <w:p w14:paraId="7C226B90">
      <w:pPr>
        <w:pStyle w:val="2"/>
        <w:kinsoku w:val="0"/>
        <w:topLinePunct/>
        <w:autoSpaceDE w:val="0"/>
        <w:autoSpaceDN w:val="0"/>
        <w:snapToGrid w:val="0"/>
        <w:spacing w:line="300" w:lineRule="auto"/>
        <w:ind w:right="210" w:firstLine="513" w:firstLineChars="214"/>
        <w:contextualSpacing/>
        <w:rPr>
          <w:rFonts w:hint="eastAsia" w:ascii="宋体" w:hAnsi="宋体"/>
          <w:color w:val="auto"/>
          <w:spacing w:val="-4"/>
          <w:sz w:val="24"/>
          <w:szCs w:val="24"/>
          <w:highlight w:val="none"/>
        </w:rPr>
      </w:pPr>
      <w:r>
        <w:rPr>
          <w:rFonts w:hint="eastAsia" w:ascii="宋体" w:hAnsi="宋体"/>
          <w:color w:val="auto"/>
          <w:sz w:val="24"/>
          <w:szCs w:val="24"/>
          <w:highlight w:val="none"/>
        </w:rPr>
        <w:t>四</w:t>
      </w:r>
      <w:r>
        <w:rPr>
          <w:rFonts w:hint="eastAsia" w:ascii="宋体" w:hAnsi="宋体"/>
          <w:color w:val="auto"/>
          <w:spacing w:val="-4"/>
          <w:sz w:val="24"/>
          <w:szCs w:val="24"/>
          <w:highlight w:val="none"/>
          <w:lang w:val="zh-CN"/>
        </w:rPr>
        <w:t>、</w:t>
      </w:r>
      <w:r>
        <w:rPr>
          <w:rFonts w:hint="eastAsia" w:ascii="宋体" w:hAnsi="宋体"/>
          <w:color w:val="auto"/>
          <w:spacing w:val="-4"/>
          <w:sz w:val="24"/>
          <w:szCs w:val="24"/>
          <w:highlight w:val="none"/>
        </w:rPr>
        <w:t>不响应付款方式的，视同无效竞标处理。</w:t>
      </w:r>
    </w:p>
    <w:p w14:paraId="26A26F2F">
      <w:pPr>
        <w:pStyle w:val="2"/>
        <w:kinsoku w:val="0"/>
        <w:topLinePunct/>
        <w:autoSpaceDE w:val="0"/>
        <w:autoSpaceDN w:val="0"/>
        <w:snapToGrid w:val="0"/>
        <w:spacing w:line="300" w:lineRule="auto"/>
        <w:ind w:right="210" w:firstLine="496" w:firstLineChars="214"/>
        <w:contextualSpacing/>
        <w:rPr>
          <w:rFonts w:hint="eastAsia" w:ascii="楷体_GB2312" w:hAnsi="宋体" w:eastAsia="楷体_GB2312"/>
          <w:color w:val="auto"/>
          <w:spacing w:val="-4"/>
          <w:sz w:val="28"/>
          <w:szCs w:val="28"/>
          <w:highlight w:val="none"/>
        </w:rPr>
      </w:pPr>
      <w:r>
        <w:rPr>
          <w:rFonts w:hint="eastAsia" w:ascii="宋体" w:hAnsi="宋体"/>
          <w:color w:val="auto"/>
          <w:spacing w:val="-4"/>
          <w:sz w:val="24"/>
          <w:szCs w:val="24"/>
          <w:highlight w:val="none"/>
        </w:rPr>
        <w:t>五、合同格式</w:t>
      </w:r>
    </w:p>
    <w:p w14:paraId="673D478C">
      <w:pPr>
        <w:widowControl/>
        <w:snapToGrid w:val="0"/>
        <w:spacing w:line="300" w:lineRule="auto"/>
        <w:ind w:right="540"/>
        <w:rPr>
          <w:rFonts w:hint="eastAsia" w:ascii="黑体" w:hAnsi="宋体" w:eastAsia="黑体" w:cs="宋体"/>
          <w:b/>
          <w:color w:val="auto"/>
          <w:kern w:val="0"/>
          <w:sz w:val="30"/>
          <w:szCs w:val="30"/>
          <w:highlight w:val="none"/>
        </w:rPr>
      </w:pPr>
      <w:r>
        <w:rPr>
          <w:rFonts w:hint="eastAsia" w:ascii="黑体" w:hAnsi="宋体" w:eastAsia="黑体" w:cs="宋体"/>
          <w:color w:val="auto"/>
          <w:kern w:val="0"/>
          <w:szCs w:val="21"/>
          <w:highlight w:val="none"/>
        </w:rPr>
        <w:t xml:space="preserve">           </w:t>
      </w:r>
      <w:r>
        <w:rPr>
          <w:rFonts w:hint="eastAsia" w:ascii="黑体" w:hAnsi="宋体" w:eastAsia="黑体" w:cs="宋体"/>
          <w:b/>
          <w:color w:val="auto"/>
          <w:kern w:val="0"/>
          <w:sz w:val="30"/>
          <w:szCs w:val="30"/>
          <w:highlight w:val="none"/>
        </w:rPr>
        <w:t>南通农副产品物流有限公司进场经营合同</w:t>
      </w:r>
    </w:p>
    <w:p w14:paraId="46E142C6">
      <w:pPr>
        <w:spacing w:before="169"/>
        <w:rPr>
          <w:color w:val="auto"/>
          <w:highlight w:val="none"/>
        </w:rPr>
      </w:pPr>
    </w:p>
    <w:tbl>
      <w:tblPr>
        <w:tblStyle w:val="21"/>
        <w:tblW w:w="8600" w:type="dxa"/>
        <w:tblInd w:w="424"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3776"/>
        <w:gridCol w:w="4824"/>
      </w:tblGrid>
      <w:tr w14:paraId="30EEDC1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01" w:hRule="atLeast"/>
        </w:trPr>
        <w:tc>
          <w:tcPr>
            <w:tcW w:w="3776" w:type="dxa"/>
            <w:vAlign w:val="top"/>
          </w:tcPr>
          <w:p w14:paraId="5E0CD5F7">
            <w:pPr>
              <w:pStyle w:val="20"/>
              <w:spacing w:line="178" w:lineRule="auto"/>
              <w:ind w:left="23"/>
              <w:rPr>
                <w:color w:val="auto"/>
                <w:highlight w:val="none"/>
              </w:rPr>
            </w:pPr>
            <w:r>
              <w:rPr>
                <w:color w:val="auto"/>
                <w:spacing w:val="-3"/>
                <w:highlight w:val="none"/>
              </w:rPr>
              <w:t>甲</w:t>
            </w:r>
            <w:r>
              <w:rPr>
                <w:color w:val="auto"/>
                <w:spacing w:val="57"/>
                <w:w w:val="101"/>
                <w:highlight w:val="none"/>
              </w:rPr>
              <w:t xml:space="preserve"> </w:t>
            </w:r>
            <w:r>
              <w:rPr>
                <w:color w:val="auto"/>
                <w:spacing w:val="-3"/>
                <w:highlight w:val="none"/>
              </w:rPr>
              <w:t>方：南通农副产品物流有限公司</w:t>
            </w:r>
          </w:p>
        </w:tc>
        <w:tc>
          <w:tcPr>
            <w:tcW w:w="4824" w:type="dxa"/>
            <w:vAlign w:val="top"/>
          </w:tcPr>
          <w:p w14:paraId="411868D6">
            <w:pPr>
              <w:pStyle w:val="20"/>
              <w:spacing w:before="1" w:line="177" w:lineRule="auto"/>
              <w:ind w:left="537"/>
              <w:rPr>
                <w:color w:val="auto"/>
                <w:highlight w:val="none"/>
              </w:rPr>
            </w:pPr>
            <w:r>
              <w:rPr>
                <w:color w:val="auto"/>
                <w:spacing w:val="-7"/>
                <w:highlight w:val="none"/>
              </w:rPr>
              <w:t>乙</w:t>
            </w:r>
            <w:r>
              <w:rPr>
                <w:color w:val="auto"/>
                <w:spacing w:val="48"/>
                <w:highlight w:val="none"/>
              </w:rPr>
              <w:t xml:space="preserve"> </w:t>
            </w:r>
            <w:r>
              <w:rPr>
                <w:color w:val="auto"/>
                <w:spacing w:val="-7"/>
                <w:highlight w:val="none"/>
              </w:rPr>
              <w:t>方：</w:t>
            </w:r>
            <w:r>
              <w:rPr>
                <w:color w:val="auto"/>
                <w:highlight w:val="none"/>
                <w:u w:val="single" w:color="auto"/>
              </w:rPr>
              <w:t xml:space="preserve">                                                          </w:t>
            </w:r>
          </w:p>
        </w:tc>
      </w:tr>
      <w:tr w14:paraId="06E3602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05" w:hRule="atLeast"/>
        </w:trPr>
        <w:tc>
          <w:tcPr>
            <w:tcW w:w="3776" w:type="dxa"/>
            <w:vAlign w:val="top"/>
          </w:tcPr>
          <w:p w14:paraId="029BCF6E">
            <w:pPr>
              <w:pStyle w:val="20"/>
              <w:spacing w:before="61" w:line="233" w:lineRule="exact"/>
              <w:rPr>
                <w:color w:val="auto"/>
                <w:highlight w:val="none"/>
              </w:rPr>
            </w:pPr>
            <w:r>
              <w:rPr>
                <w:color w:val="auto"/>
                <w:spacing w:val="-6"/>
                <w:highlight w:val="none"/>
              </w:rPr>
              <w:t>地</w:t>
            </w:r>
            <w:r>
              <w:rPr>
                <w:color w:val="auto"/>
                <w:spacing w:val="55"/>
                <w:highlight w:val="none"/>
              </w:rPr>
              <w:t xml:space="preserve"> </w:t>
            </w:r>
            <w:r>
              <w:rPr>
                <w:color w:val="auto"/>
                <w:spacing w:val="-6"/>
                <w:highlight w:val="none"/>
              </w:rPr>
              <w:t>址：南通市崇川路 777 号</w:t>
            </w:r>
          </w:p>
        </w:tc>
        <w:tc>
          <w:tcPr>
            <w:tcW w:w="4824" w:type="dxa"/>
            <w:vAlign w:val="top"/>
          </w:tcPr>
          <w:p w14:paraId="11E675C8">
            <w:pPr>
              <w:pStyle w:val="20"/>
              <w:spacing w:before="65" w:line="153" w:lineRule="auto"/>
              <w:ind w:left="526"/>
              <w:rPr>
                <w:color w:val="auto"/>
                <w:highlight w:val="none"/>
              </w:rPr>
            </w:pPr>
            <w:r>
              <w:rPr>
                <w:color w:val="auto"/>
                <w:spacing w:val="-1"/>
                <w:highlight w:val="none"/>
              </w:rPr>
              <w:t>身份证号或组织机构码：</w:t>
            </w:r>
            <w:r>
              <w:rPr>
                <w:color w:val="auto"/>
                <w:spacing w:val="-1"/>
                <w:highlight w:val="none"/>
                <w:u w:val="single" w:color="auto"/>
              </w:rPr>
              <w:t xml:space="preserve">                           </w:t>
            </w:r>
            <w:r>
              <w:rPr>
                <w:color w:val="auto"/>
                <w:spacing w:val="-2"/>
                <w:highlight w:val="none"/>
                <w:u w:val="single" w:color="auto"/>
              </w:rPr>
              <w:t xml:space="preserve">    </w:t>
            </w:r>
          </w:p>
        </w:tc>
      </w:tr>
    </w:tbl>
    <w:p w14:paraId="774C4530">
      <w:pPr>
        <w:spacing w:before="284" w:line="181" w:lineRule="auto"/>
        <w:ind w:left="426"/>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1"/>
          <w:sz w:val="21"/>
          <w:szCs w:val="21"/>
          <w:highlight w:val="none"/>
        </w:rPr>
        <w:t>经甲乙双方协商一致，就乙方租赁甲方场所进行</w:t>
      </w:r>
      <w:r>
        <w:rPr>
          <w:rFonts w:ascii="微软雅黑" w:hAnsi="微软雅黑" w:eastAsia="微软雅黑" w:cs="微软雅黑"/>
          <w:color w:val="auto"/>
          <w:spacing w:val="-2"/>
          <w:sz w:val="21"/>
          <w:szCs w:val="21"/>
          <w:highlight w:val="none"/>
        </w:rPr>
        <w:t>经营事宜，签订合同如下：</w:t>
      </w:r>
    </w:p>
    <w:p w14:paraId="5BA98FCC">
      <w:pPr>
        <w:spacing w:before="57" w:line="180" w:lineRule="auto"/>
        <w:ind w:left="424"/>
        <w:outlineLvl w:val="1"/>
        <w:rPr>
          <w:rFonts w:ascii="微软雅黑" w:hAnsi="微软雅黑" w:eastAsia="微软雅黑" w:cs="微软雅黑"/>
          <w:color w:val="auto"/>
          <w:sz w:val="21"/>
          <w:szCs w:val="21"/>
          <w:highlight w:val="none"/>
        </w:rPr>
      </w:pPr>
      <w:r>
        <w:rPr>
          <w:rFonts w:ascii="微软雅黑" w:hAnsi="微软雅黑" w:eastAsia="微软雅黑" w:cs="微软雅黑"/>
          <w:b/>
          <w:bCs/>
          <w:color w:val="auto"/>
          <w:spacing w:val="-1"/>
          <w:sz w:val="21"/>
          <w:szCs w:val="21"/>
          <w:highlight w:val="none"/>
        </w:rPr>
        <w:t>第一条</w:t>
      </w:r>
      <w:r>
        <w:rPr>
          <w:rFonts w:ascii="微软雅黑" w:hAnsi="微软雅黑" w:eastAsia="微软雅黑" w:cs="微软雅黑"/>
          <w:b/>
          <w:bCs/>
          <w:color w:val="auto"/>
          <w:spacing w:val="12"/>
          <w:sz w:val="21"/>
          <w:szCs w:val="21"/>
          <w:highlight w:val="none"/>
        </w:rPr>
        <w:t xml:space="preserve">   </w:t>
      </w:r>
      <w:r>
        <w:rPr>
          <w:rFonts w:ascii="微软雅黑" w:hAnsi="微软雅黑" w:eastAsia="微软雅黑" w:cs="微软雅黑"/>
          <w:b/>
          <w:bCs/>
          <w:color w:val="auto"/>
          <w:spacing w:val="-1"/>
          <w:sz w:val="21"/>
          <w:szCs w:val="21"/>
          <w:highlight w:val="none"/>
        </w:rPr>
        <w:t>租赁场所基本情况</w:t>
      </w:r>
    </w:p>
    <w:p w14:paraId="63DED2F0">
      <w:pPr>
        <w:spacing w:before="49" w:line="224" w:lineRule="auto"/>
        <w:ind w:left="4" w:right="71" w:firstLine="438"/>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2"/>
          <w:sz w:val="21"/>
          <w:szCs w:val="21"/>
          <w:highlight w:val="none"/>
        </w:rPr>
        <w:t>1、甲方将位于</w:t>
      </w:r>
      <w:r>
        <w:rPr>
          <w:rFonts w:ascii="Wingdings" w:hAnsi="Wingdings" w:eastAsia="Wingdings" w:cs="Wingdings"/>
          <w:color w:val="auto"/>
          <w:spacing w:val="-2"/>
          <w:sz w:val="21"/>
          <w:szCs w:val="21"/>
          <w:highlight w:val="none"/>
        </w:rPr>
        <w:t>o</w:t>
      </w:r>
      <w:r>
        <w:rPr>
          <w:rFonts w:ascii="微软雅黑" w:hAnsi="微软雅黑" w:eastAsia="微软雅黑" w:cs="微软雅黑"/>
          <w:color w:val="auto"/>
          <w:spacing w:val="-2"/>
          <w:sz w:val="21"/>
          <w:szCs w:val="21"/>
          <w:highlight w:val="none"/>
        </w:rPr>
        <w:t>蔬菜区的</w:t>
      </w:r>
      <w:r>
        <w:rPr>
          <w:rFonts w:ascii="微软雅黑" w:hAnsi="微软雅黑" w:eastAsia="微软雅黑" w:cs="微软雅黑"/>
          <w:color w:val="auto"/>
          <w:spacing w:val="-61"/>
          <w:sz w:val="21"/>
          <w:szCs w:val="21"/>
          <w:highlight w:val="none"/>
        </w:rPr>
        <w:t xml:space="preserve"> </w:t>
      </w:r>
      <w:r>
        <w:rPr>
          <w:rFonts w:ascii="微软雅黑" w:hAnsi="微软雅黑" w:eastAsia="微软雅黑" w:cs="微软雅黑"/>
          <w:color w:val="auto"/>
          <w:spacing w:val="-2"/>
          <w:sz w:val="21"/>
          <w:szCs w:val="21"/>
          <w:highlight w:val="none"/>
          <w:u w:val="single" w:color="auto"/>
        </w:rPr>
        <w:t xml:space="preserve">              </w:t>
      </w:r>
      <w:r>
        <w:rPr>
          <w:rFonts w:ascii="微软雅黑" w:hAnsi="微软雅黑" w:eastAsia="微软雅黑" w:cs="微软雅黑"/>
          <w:color w:val="auto"/>
          <w:spacing w:val="-3"/>
          <w:sz w:val="21"/>
          <w:szCs w:val="21"/>
          <w:highlight w:val="none"/>
          <w:u w:val="single" w:color="auto"/>
        </w:rPr>
        <w:t xml:space="preserve">                                </w:t>
      </w:r>
      <w:r>
        <w:rPr>
          <w:rFonts w:ascii="微软雅黑" w:hAnsi="微软雅黑" w:eastAsia="微软雅黑" w:cs="微软雅黑"/>
          <w:color w:val="auto"/>
          <w:spacing w:val="-3"/>
          <w:sz w:val="21"/>
          <w:szCs w:val="21"/>
          <w:highlight w:val="none"/>
        </w:rPr>
        <w:t>（摊位号）</w:t>
      </w:r>
      <w:r>
        <w:rPr>
          <w:rFonts w:ascii="Wingdings" w:hAnsi="Wingdings" w:eastAsia="Wingdings" w:cs="Wingdings"/>
          <w:color w:val="auto"/>
          <w:spacing w:val="-2"/>
          <w:sz w:val="21"/>
          <w:szCs w:val="21"/>
          <w:highlight w:val="none"/>
        </w:rPr>
        <w:t>o</w:t>
      </w:r>
      <w:r>
        <w:rPr>
          <w:rFonts w:ascii="微软雅黑" w:hAnsi="微软雅黑" w:eastAsia="微软雅黑" w:cs="微软雅黑"/>
          <w:color w:val="auto"/>
          <w:spacing w:val="-2"/>
          <w:sz w:val="21"/>
          <w:szCs w:val="21"/>
          <w:highlight w:val="none"/>
        </w:rPr>
        <w:t>水果区</w:t>
      </w:r>
      <w:r>
        <w:rPr>
          <w:rFonts w:ascii="Wingdings" w:hAnsi="Wingdings" w:eastAsia="Wingdings" w:cs="Wingdings"/>
          <w:color w:val="auto"/>
          <w:spacing w:val="-2"/>
          <w:sz w:val="21"/>
          <w:szCs w:val="21"/>
          <w:highlight w:val="none"/>
        </w:rPr>
        <w:t>o</w:t>
      </w:r>
      <w:r>
        <w:rPr>
          <w:rFonts w:ascii="微软雅黑" w:hAnsi="微软雅黑" w:eastAsia="微软雅黑" w:cs="微软雅黑"/>
          <w:color w:val="auto"/>
          <w:spacing w:val="-2"/>
          <w:sz w:val="21"/>
          <w:szCs w:val="21"/>
          <w:highlight w:val="none"/>
        </w:rPr>
        <w:t>干货区</w:t>
      </w:r>
      <w:r>
        <w:rPr>
          <w:rFonts w:ascii="微软雅黑" w:hAnsi="微软雅黑" w:eastAsia="微软雅黑" w:cs="微软雅黑"/>
          <w:color w:val="auto"/>
          <w:spacing w:val="-3"/>
          <w:sz w:val="21"/>
          <w:szCs w:val="21"/>
          <w:highlight w:val="none"/>
        </w:rPr>
        <w:t>出租给乙</w:t>
      </w:r>
      <w:r>
        <w:rPr>
          <w:rFonts w:ascii="微软雅黑" w:hAnsi="微软雅黑" w:eastAsia="微软雅黑" w:cs="微软雅黑"/>
          <w:color w:val="auto"/>
          <w:spacing w:val="-4"/>
          <w:sz w:val="21"/>
          <w:szCs w:val="21"/>
          <w:highlight w:val="none"/>
        </w:rPr>
        <w:t>方用于经营。</w:t>
      </w:r>
    </w:p>
    <w:p w14:paraId="67DD9051">
      <w:pPr>
        <w:spacing w:before="1" w:line="178" w:lineRule="auto"/>
        <w:ind w:left="425"/>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4"/>
          <w:sz w:val="21"/>
          <w:szCs w:val="21"/>
          <w:highlight w:val="none"/>
        </w:rPr>
        <w:t>2、该摊位面积为</w:t>
      </w:r>
      <w:r>
        <w:rPr>
          <w:rFonts w:ascii="微软雅黑" w:hAnsi="微软雅黑" w:eastAsia="微软雅黑" w:cs="微软雅黑"/>
          <w:color w:val="auto"/>
          <w:spacing w:val="-58"/>
          <w:sz w:val="21"/>
          <w:szCs w:val="21"/>
          <w:highlight w:val="none"/>
        </w:rPr>
        <w:t xml:space="preserve"> </w:t>
      </w:r>
      <w:r>
        <w:rPr>
          <w:rFonts w:ascii="微软雅黑" w:hAnsi="微软雅黑" w:eastAsia="微软雅黑" w:cs="微软雅黑"/>
          <w:color w:val="auto"/>
          <w:spacing w:val="1"/>
          <w:sz w:val="21"/>
          <w:szCs w:val="21"/>
          <w:highlight w:val="none"/>
          <w:u w:val="single" w:color="auto"/>
        </w:rPr>
        <w:t xml:space="preserve">                                  </w:t>
      </w:r>
      <w:r>
        <w:rPr>
          <w:rFonts w:ascii="微软雅黑" w:hAnsi="微软雅黑" w:eastAsia="微软雅黑" w:cs="微软雅黑"/>
          <w:color w:val="auto"/>
          <w:sz w:val="21"/>
          <w:szCs w:val="21"/>
          <w:highlight w:val="none"/>
          <w:u w:val="single" w:color="auto"/>
        </w:rPr>
        <w:t xml:space="preserve">           </w:t>
      </w:r>
      <w:r>
        <w:rPr>
          <w:rFonts w:ascii="微软雅黑" w:hAnsi="微软雅黑" w:eastAsia="微软雅黑" w:cs="微软雅黑"/>
          <w:color w:val="auto"/>
          <w:spacing w:val="-58"/>
          <w:sz w:val="21"/>
          <w:szCs w:val="21"/>
          <w:highlight w:val="none"/>
        </w:rPr>
        <w:t xml:space="preserve"> </w:t>
      </w:r>
      <w:r>
        <w:rPr>
          <w:rFonts w:ascii="微软雅黑" w:hAnsi="微软雅黑" w:eastAsia="微软雅黑" w:cs="微软雅黑"/>
          <w:color w:val="auto"/>
          <w:spacing w:val="-4"/>
          <w:sz w:val="21"/>
          <w:szCs w:val="21"/>
          <w:highlight w:val="none"/>
        </w:rPr>
        <w:t>平方米。</w:t>
      </w:r>
    </w:p>
    <w:p w14:paraId="278721FE">
      <w:pPr>
        <w:spacing w:before="60" w:line="180" w:lineRule="auto"/>
        <w:ind w:left="429"/>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1"/>
          <w:sz w:val="21"/>
          <w:szCs w:val="21"/>
          <w:highlight w:val="none"/>
        </w:rPr>
        <w:t>3、商户卡号：</w:t>
      </w:r>
      <w:r>
        <w:rPr>
          <w:rFonts w:ascii="微软雅黑" w:hAnsi="微软雅黑" w:eastAsia="微软雅黑" w:cs="微软雅黑"/>
          <w:color w:val="auto"/>
          <w:spacing w:val="-1"/>
          <w:sz w:val="21"/>
          <w:szCs w:val="21"/>
          <w:highlight w:val="none"/>
          <w:u w:val="single" w:color="auto"/>
        </w:rPr>
        <w:t xml:space="preserve">                                              </w:t>
      </w:r>
      <w:r>
        <w:rPr>
          <w:rFonts w:ascii="微软雅黑" w:hAnsi="微软雅黑" w:eastAsia="微软雅黑" w:cs="微软雅黑"/>
          <w:color w:val="auto"/>
          <w:spacing w:val="-2"/>
          <w:sz w:val="21"/>
          <w:szCs w:val="21"/>
          <w:highlight w:val="none"/>
          <w:u w:val="single" w:color="auto"/>
        </w:rPr>
        <w:t xml:space="preserve">                                                                          </w:t>
      </w:r>
    </w:p>
    <w:p w14:paraId="48FE99E1">
      <w:pPr>
        <w:spacing w:before="199" w:line="56" w:lineRule="exact"/>
        <w:jc w:val="right"/>
        <w:rPr>
          <w:rFonts w:ascii="微软雅黑" w:hAnsi="微软雅黑" w:eastAsia="微软雅黑" w:cs="微软雅黑"/>
          <w:color w:val="auto"/>
          <w:sz w:val="21"/>
          <w:szCs w:val="21"/>
          <w:highlight w:val="none"/>
        </w:rPr>
      </w:pPr>
      <w:r>
        <w:rPr>
          <w:color w:val="auto"/>
          <w:highlight w:val="none"/>
        </w:rPr>
        <mc:AlternateContent>
          <mc:Choice Requires="wps">
            <w:drawing>
              <wp:anchor distT="0" distB="0" distL="114300" distR="114300" simplePos="0" relativeHeight="251659264" behindDoc="0" locked="0" layoutInCell="1" allowOverlap="1">
                <wp:simplePos x="0" y="0"/>
                <wp:positionH relativeFrom="column">
                  <wp:posOffset>-12700</wp:posOffset>
                </wp:positionH>
                <wp:positionV relativeFrom="paragraph">
                  <wp:posOffset>48895</wp:posOffset>
                </wp:positionV>
                <wp:extent cx="5691505" cy="179070"/>
                <wp:effectExtent l="0" t="0" r="0" b="0"/>
                <wp:wrapNone/>
                <wp:docPr id="3" name="文本框 3"/>
                <wp:cNvGraphicFramePr/>
                <a:graphic xmlns:a="http://schemas.openxmlformats.org/drawingml/2006/main">
                  <a:graphicData uri="http://schemas.microsoft.com/office/word/2010/wordprocessingShape">
                    <wps:wsp>
                      <wps:cNvSpPr txBox="1"/>
                      <wps:spPr>
                        <a:xfrm>
                          <a:off x="0" y="0"/>
                          <a:ext cx="5691505" cy="179070"/>
                        </a:xfrm>
                        <a:prstGeom prst="rect">
                          <a:avLst/>
                        </a:prstGeom>
                        <a:noFill/>
                        <a:ln>
                          <a:noFill/>
                        </a:ln>
                      </wps:spPr>
                      <wps:txbx>
                        <w:txbxContent>
                          <w:p w14:paraId="1310AEE3">
                            <w:pPr>
                              <w:pStyle w:val="3"/>
                              <w:tabs>
                                <w:tab w:val="left" w:pos="8942"/>
                              </w:tabs>
                              <w:spacing w:before="20"/>
                              <w:ind w:left="20"/>
                            </w:pPr>
                            <w:r>
                              <w:rPr>
                                <w:u w:val="single" w:color="auto"/>
                              </w:rPr>
                              <w:tab/>
                            </w:r>
                          </w:p>
                        </w:txbxContent>
                      </wps:txbx>
                      <wps:bodyPr lIns="0" tIns="0" rIns="0" bIns="0" upright="1"/>
                    </wps:wsp>
                  </a:graphicData>
                </a:graphic>
              </wp:anchor>
            </w:drawing>
          </mc:Choice>
          <mc:Fallback>
            <w:pict>
              <v:shape id="_x0000_s1026" o:spid="_x0000_s1026" o:spt="202" type="#_x0000_t202" style="position:absolute;left:0pt;margin-left:-1pt;margin-top:3.85pt;height:14.1pt;width:448.15pt;z-index:251659264;mso-width-relative:page;mso-height-relative:page;" filled="f" stroked="f" coordsize="21600,21600" o:gfxdata="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MSH3WNgAAAAHAQAADwAAAAAAAAABACAAAAAiAAAAZHJzL2Rvd25yZXYueG1sUEsB&#10;AhQAFAAAAAgAh07iQAP/Ex68AQAAcgMAAA4AAAAAAAAAAQAgAAAAJwEAAGRycy9lMm9Eb2MueG1s&#10;UEsFBgAAAAAGAAYAWQEAAFUFAAAAAA==&#10;">
                <v:fill on="f" focussize="0,0"/>
                <v:stroke on="f"/>
                <v:imagedata o:title=""/>
                <o:lock v:ext="edit" aspectratio="f"/>
                <v:textbox inset="0mm,0mm,0mm,0mm">
                  <w:txbxContent>
                    <w:p w14:paraId="1310AEE3">
                      <w:pPr>
                        <w:pStyle w:val="3"/>
                        <w:tabs>
                          <w:tab w:val="left" w:pos="8942"/>
                        </w:tabs>
                        <w:spacing w:before="20"/>
                        <w:ind w:left="20"/>
                      </w:pPr>
                      <w:r>
                        <w:rPr>
                          <w:u w:val="single" w:color="auto"/>
                        </w:rPr>
                        <w:tab/>
                      </w:r>
                    </w:p>
                  </w:txbxContent>
                </v:textbox>
              </v:shape>
            </w:pict>
          </mc:Fallback>
        </mc:AlternateContent>
      </w:r>
      <w:r>
        <w:rPr>
          <w:rFonts w:ascii="微软雅黑" w:hAnsi="微软雅黑" w:eastAsia="微软雅黑" w:cs="微软雅黑"/>
          <w:color w:val="auto"/>
          <w:spacing w:val="-23"/>
          <w:w w:val="87"/>
          <w:position w:val="1"/>
          <w:sz w:val="21"/>
          <w:szCs w:val="21"/>
          <w:highlight w:val="none"/>
        </w:rPr>
        <w:t>。</w:t>
      </w:r>
    </w:p>
    <w:p w14:paraId="5ADA2598">
      <w:pPr>
        <w:spacing w:before="134" w:line="180" w:lineRule="auto"/>
        <w:ind w:left="424"/>
        <w:outlineLvl w:val="1"/>
        <w:rPr>
          <w:rFonts w:ascii="微软雅黑" w:hAnsi="微软雅黑" w:eastAsia="微软雅黑" w:cs="微软雅黑"/>
          <w:color w:val="auto"/>
          <w:sz w:val="21"/>
          <w:szCs w:val="21"/>
          <w:highlight w:val="none"/>
        </w:rPr>
      </w:pPr>
      <w:r>
        <w:rPr>
          <w:rFonts w:ascii="微软雅黑" w:hAnsi="微软雅黑" w:eastAsia="微软雅黑" w:cs="微软雅黑"/>
          <w:b/>
          <w:bCs/>
          <w:color w:val="auto"/>
          <w:spacing w:val="-1"/>
          <w:sz w:val="21"/>
          <w:szCs w:val="21"/>
          <w:highlight w:val="none"/>
        </w:rPr>
        <w:t>第二条</w:t>
      </w:r>
      <w:r>
        <w:rPr>
          <w:rFonts w:ascii="微软雅黑" w:hAnsi="微软雅黑" w:eastAsia="微软雅黑" w:cs="微软雅黑"/>
          <w:b/>
          <w:bCs/>
          <w:color w:val="auto"/>
          <w:spacing w:val="11"/>
          <w:sz w:val="21"/>
          <w:szCs w:val="21"/>
          <w:highlight w:val="none"/>
        </w:rPr>
        <w:t xml:space="preserve">   </w:t>
      </w:r>
      <w:r>
        <w:rPr>
          <w:rFonts w:ascii="微软雅黑" w:hAnsi="微软雅黑" w:eastAsia="微软雅黑" w:cs="微软雅黑"/>
          <w:b/>
          <w:bCs/>
          <w:color w:val="auto"/>
          <w:spacing w:val="-1"/>
          <w:sz w:val="21"/>
          <w:szCs w:val="21"/>
          <w:highlight w:val="none"/>
        </w:rPr>
        <w:t>租赁期限、用途</w:t>
      </w:r>
    </w:p>
    <w:p w14:paraId="011A5A12">
      <w:pPr>
        <w:spacing w:before="62" w:line="178" w:lineRule="auto"/>
        <w:ind w:left="442"/>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10"/>
          <w:sz w:val="21"/>
          <w:szCs w:val="21"/>
          <w:highlight w:val="none"/>
        </w:rPr>
        <w:t>1、租赁期限自</w:t>
      </w:r>
      <w:r>
        <w:rPr>
          <w:rFonts w:ascii="微软雅黑" w:hAnsi="微软雅黑" w:eastAsia="微软雅黑" w:cs="微软雅黑"/>
          <w:color w:val="auto"/>
          <w:spacing w:val="-58"/>
          <w:sz w:val="21"/>
          <w:szCs w:val="21"/>
          <w:highlight w:val="none"/>
        </w:rPr>
        <w:t xml:space="preserve"> </w:t>
      </w:r>
      <w:r>
        <w:rPr>
          <w:rFonts w:ascii="微软雅黑" w:hAnsi="微软雅黑" w:eastAsia="微软雅黑" w:cs="微软雅黑"/>
          <w:color w:val="auto"/>
          <w:sz w:val="21"/>
          <w:szCs w:val="21"/>
          <w:highlight w:val="none"/>
          <w:u w:val="single" w:color="auto"/>
        </w:rPr>
        <w:t xml:space="preserve">          </w:t>
      </w:r>
      <w:r>
        <w:rPr>
          <w:rFonts w:ascii="微软雅黑" w:hAnsi="微软雅黑" w:eastAsia="微软雅黑" w:cs="微软雅黑"/>
          <w:color w:val="auto"/>
          <w:spacing w:val="-49"/>
          <w:sz w:val="21"/>
          <w:szCs w:val="21"/>
          <w:highlight w:val="none"/>
        </w:rPr>
        <w:t xml:space="preserve"> </w:t>
      </w:r>
      <w:r>
        <w:rPr>
          <w:rFonts w:ascii="微软雅黑" w:hAnsi="微软雅黑" w:eastAsia="微软雅黑" w:cs="微软雅黑"/>
          <w:color w:val="auto"/>
          <w:spacing w:val="-10"/>
          <w:sz w:val="21"/>
          <w:szCs w:val="21"/>
          <w:highlight w:val="none"/>
        </w:rPr>
        <w:t>年</w:t>
      </w:r>
      <w:r>
        <w:rPr>
          <w:rFonts w:ascii="微软雅黑" w:hAnsi="微软雅黑" w:eastAsia="微软雅黑" w:cs="微软雅黑"/>
          <w:color w:val="auto"/>
          <w:spacing w:val="-61"/>
          <w:sz w:val="21"/>
          <w:szCs w:val="21"/>
          <w:highlight w:val="none"/>
        </w:rPr>
        <w:t xml:space="preserve"> </w:t>
      </w:r>
      <w:r>
        <w:rPr>
          <w:rFonts w:ascii="微软雅黑" w:hAnsi="微软雅黑" w:eastAsia="微软雅黑" w:cs="微软雅黑"/>
          <w:color w:val="auto"/>
          <w:sz w:val="21"/>
          <w:szCs w:val="21"/>
          <w:highlight w:val="none"/>
          <w:u w:val="single" w:color="auto"/>
        </w:rPr>
        <w:t xml:space="preserve">          </w:t>
      </w:r>
      <w:r>
        <w:rPr>
          <w:rFonts w:ascii="微软雅黑" w:hAnsi="微软雅黑" w:eastAsia="微软雅黑" w:cs="微软雅黑"/>
          <w:color w:val="auto"/>
          <w:spacing w:val="-49"/>
          <w:sz w:val="21"/>
          <w:szCs w:val="21"/>
          <w:highlight w:val="none"/>
        </w:rPr>
        <w:t xml:space="preserve"> </w:t>
      </w:r>
      <w:r>
        <w:rPr>
          <w:rFonts w:ascii="微软雅黑" w:hAnsi="微软雅黑" w:eastAsia="微软雅黑" w:cs="微软雅黑"/>
          <w:color w:val="auto"/>
          <w:spacing w:val="-10"/>
          <w:sz w:val="21"/>
          <w:szCs w:val="21"/>
          <w:highlight w:val="none"/>
        </w:rPr>
        <w:t>月</w:t>
      </w:r>
      <w:r>
        <w:rPr>
          <w:rFonts w:ascii="微软雅黑" w:hAnsi="微软雅黑" w:eastAsia="微软雅黑" w:cs="微软雅黑"/>
          <w:color w:val="auto"/>
          <w:spacing w:val="-61"/>
          <w:sz w:val="21"/>
          <w:szCs w:val="21"/>
          <w:highlight w:val="none"/>
        </w:rPr>
        <w:t xml:space="preserve"> </w:t>
      </w:r>
      <w:r>
        <w:rPr>
          <w:rFonts w:ascii="微软雅黑" w:hAnsi="微软雅黑" w:eastAsia="微软雅黑" w:cs="微软雅黑"/>
          <w:color w:val="auto"/>
          <w:sz w:val="21"/>
          <w:szCs w:val="21"/>
          <w:highlight w:val="none"/>
          <w:u w:val="single" w:color="auto"/>
        </w:rPr>
        <w:t xml:space="preserve">          </w:t>
      </w:r>
      <w:r>
        <w:rPr>
          <w:rFonts w:ascii="微软雅黑" w:hAnsi="微软雅黑" w:eastAsia="微软雅黑" w:cs="微软雅黑"/>
          <w:color w:val="auto"/>
          <w:spacing w:val="-5"/>
          <w:sz w:val="21"/>
          <w:szCs w:val="21"/>
          <w:highlight w:val="none"/>
        </w:rPr>
        <w:t xml:space="preserve"> </w:t>
      </w:r>
      <w:r>
        <w:rPr>
          <w:rFonts w:ascii="微软雅黑" w:hAnsi="微软雅黑" w:eastAsia="微软雅黑" w:cs="微软雅黑"/>
          <w:color w:val="auto"/>
          <w:spacing w:val="-10"/>
          <w:sz w:val="21"/>
          <w:szCs w:val="21"/>
          <w:highlight w:val="none"/>
        </w:rPr>
        <w:t>日起至</w:t>
      </w:r>
      <w:r>
        <w:rPr>
          <w:rFonts w:ascii="微软雅黑" w:hAnsi="微软雅黑" w:eastAsia="微软雅黑" w:cs="微软雅黑"/>
          <w:color w:val="auto"/>
          <w:spacing w:val="-61"/>
          <w:sz w:val="21"/>
          <w:szCs w:val="21"/>
          <w:highlight w:val="none"/>
        </w:rPr>
        <w:t xml:space="preserve"> </w:t>
      </w:r>
      <w:r>
        <w:rPr>
          <w:rFonts w:ascii="微软雅黑" w:hAnsi="微软雅黑" w:eastAsia="微软雅黑" w:cs="微软雅黑"/>
          <w:color w:val="auto"/>
          <w:sz w:val="21"/>
          <w:szCs w:val="21"/>
          <w:highlight w:val="none"/>
          <w:u w:val="single" w:color="auto"/>
        </w:rPr>
        <w:t xml:space="preserve">          </w:t>
      </w:r>
      <w:r>
        <w:rPr>
          <w:rFonts w:ascii="微软雅黑" w:hAnsi="微软雅黑" w:eastAsia="微软雅黑" w:cs="微软雅黑"/>
          <w:color w:val="auto"/>
          <w:spacing w:val="-51"/>
          <w:sz w:val="21"/>
          <w:szCs w:val="21"/>
          <w:highlight w:val="none"/>
        </w:rPr>
        <w:t xml:space="preserve"> </w:t>
      </w:r>
      <w:r>
        <w:rPr>
          <w:rFonts w:ascii="微软雅黑" w:hAnsi="微软雅黑" w:eastAsia="微软雅黑" w:cs="微软雅黑"/>
          <w:color w:val="auto"/>
          <w:spacing w:val="-10"/>
          <w:sz w:val="21"/>
          <w:szCs w:val="21"/>
          <w:highlight w:val="none"/>
        </w:rPr>
        <w:t>年</w:t>
      </w:r>
      <w:r>
        <w:rPr>
          <w:rFonts w:ascii="微软雅黑" w:hAnsi="微软雅黑" w:eastAsia="微软雅黑" w:cs="微软雅黑"/>
          <w:color w:val="auto"/>
          <w:spacing w:val="-61"/>
          <w:sz w:val="21"/>
          <w:szCs w:val="21"/>
          <w:highlight w:val="none"/>
        </w:rPr>
        <w:t xml:space="preserve"> </w:t>
      </w:r>
      <w:r>
        <w:rPr>
          <w:rFonts w:ascii="微软雅黑" w:hAnsi="微软雅黑" w:eastAsia="微软雅黑" w:cs="微软雅黑"/>
          <w:color w:val="auto"/>
          <w:sz w:val="21"/>
          <w:szCs w:val="21"/>
          <w:highlight w:val="none"/>
          <w:u w:val="single" w:color="auto"/>
        </w:rPr>
        <w:t xml:space="preserve">          </w:t>
      </w:r>
      <w:r>
        <w:rPr>
          <w:rFonts w:ascii="微软雅黑" w:hAnsi="微软雅黑" w:eastAsia="微软雅黑" w:cs="微软雅黑"/>
          <w:color w:val="auto"/>
          <w:spacing w:val="-46"/>
          <w:sz w:val="21"/>
          <w:szCs w:val="21"/>
          <w:highlight w:val="none"/>
        </w:rPr>
        <w:t xml:space="preserve"> </w:t>
      </w:r>
      <w:r>
        <w:rPr>
          <w:rFonts w:ascii="微软雅黑" w:hAnsi="微软雅黑" w:eastAsia="微软雅黑" w:cs="微软雅黑"/>
          <w:color w:val="auto"/>
          <w:spacing w:val="-10"/>
          <w:sz w:val="21"/>
          <w:szCs w:val="21"/>
          <w:highlight w:val="none"/>
        </w:rPr>
        <w:t>月</w:t>
      </w:r>
      <w:r>
        <w:rPr>
          <w:rFonts w:ascii="微软雅黑" w:hAnsi="微软雅黑" w:eastAsia="微软雅黑" w:cs="微软雅黑"/>
          <w:color w:val="auto"/>
          <w:spacing w:val="-61"/>
          <w:sz w:val="21"/>
          <w:szCs w:val="21"/>
          <w:highlight w:val="none"/>
        </w:rPr>
        <w:t xml:space="preserve"> </w:t>
      </w:r>
      <w:r>
        <w:rPr>
          <w:rFonts w:ascii="微软雅黑" w:hAnsi="微软雅黑" w:eastAsia="微软雅黑" w:cs="微软雅黑"/>
          <w:color w:val="auto"/>
          <w:spacing w:val="3"/>
          <w:sz w:val="21"/>
          <w:szCs w:val="21"/>
          <w:highlight w:val="none"/>
          <w:u w:val="single" w:color="auto"/>
        </w:rPr>
        <w:t xml:space="preserve">        </w:t>
      </w:r>
      <w:r>
        <w:rPr>
          <w:rFonts w:ascii="微软雅黑" w:hAnsi="微软雅黑" w:eastAsia="微软雅黑" w:cs="微软雅黑"/>
          <w:color w:val="auto"/>
          <w:spacing w:val="-12"/>
          <w:sz w:val="21"/>
          <w:szCs w:val="21"/>
          <w:highlight w:val="none"/>
        </w:rPr>
        <w:t xml:space="preserve"> </w:t>
      </w:r>
      <w:r>
        <w:rPr>
          <w:rFonts w:ascii="微软雅黑" w:hAnsi="微软雅黑" w:eastAsia="微软雅黑" w:cs="微软雅黑"/>
          <w:color w:val="auto"/>
          <w:spacing w:val="-10"/>
          <w:sz w:val="21"/>
          <w:szCs w:val="21"/>
          <w:highlight w:val="none"/>
        </w:rPr>
        <w:t>日止。</w:t>
      </w:r>
    </w:p>
    <w:p w14:paraId="2E297E91">
      <w:pPr>
        <w:spacing w:before="61" w:line="220" w:lineRule="auto"/>
        <w:ind w:left="11" w:right="47" w:firstLine="414"/>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1"/>
          <w:sz w:val="21"/>
          <w:szCs w:val="21"/>
          <w:highlight w:val="none"/>
        </w:rPr>
        <w:t>2、乙方租赁该摊位仅作为</w:t>
      </w:r>
      <w:r>
        <w:rPr>
          <w:rFonts w:ascii="微软雅黑" w:hAnsi="微软雅黑" w:eastAsia="微软雅黑" w:cs="微软雅黑"/>
          <w:color w:val="auto"/>
          <w:spacing w:val="-59"/>
          <w:sz w:val="21"/>
          <w:szCs w:val="21"/>
          <w:highlight w:val="none"/>
        </w:rPr>
        <w:t xml:space="preserve"> </w:t>
      </w:r>
      <w:r>
        <w:rPr>
          <w:rFonts w:ascii="微软雅黑" w:hAnsi="微软雅黑" w:eastAsia="微软雅黑" w:cs="微软雅黑"/>
          <w:color w:val="auto"/>
          <w:spacing w:val="1"/>
          <w:sz w:val="21"/>
          <w:szCs w:val="21"/>
          <w:highlight w:val="none"/>
          <w:u w:val="single" w:color="auto"/>
        </w:rPr>
        <w:t xml:space="preserve">                                </w:t>
      </w:r>
      <w:r>
        <w:rPr>
          <w:rFonts w:ascii="微软雅黑" w:hAnsi="微软雅黑" w:eastAsia="微软雅黑" w:cs="微软雅黑"/>
          <w:color w:val="auto"/>
          <w:sz w:val="21"/>
          <w:szCs w:val="21"/>
          <w:highlight w:val="none"/>
          <w:u w:val="single" w:color="auto"/>
        </w:rPr>
        <w:t xml:space="preserve">          </w:t>
      </w:r>
      <w:r>
        <w:rPr>
          <w:rFonts w:ascii="微软雅黑" w:hAnsi="微软雅黑" w:eastAsia="微软雅黑" w:cs="微软雅黑"/>
          <w:color w:val="auto"/>
          <w:spacing w:val="-58"/>
          <w:sz w:val="21"/>
          <w:szCs w:val="21"/>
          <w:highlight w:val="none"/>
        </w:rPr>
        <w:t xml:space="preserve"> </w:t>
      </w:r>
      <w:r>
        <w:rPr>
          <w:rFonts w:ascii="微软雅黑" w:hAnsi="微软雅黑" w:eastAsia="微软雅黑" w:cs="微软雅黑"/>
          <w:color w:val="auto"/>
          <w:spacing w:val="-1"/>
          <w:sz w:val="21"/>
          <w:szCs w:val="21"/>
          <w:highlight w:val="none"/>
        </w:rPr>
        <w:t>使用（专区品种严禁经营</w:t>
      </w:r>
      <w:r>
        <w:rPr>
          <w:rFonts w:ascii="微软雅黑" w:hAnsi="微软雅黑" w:eastAsia="微软雅黑" w:cs="微软雅黑"/>
          <w:color w:val="auto"/>
          <w:spacing w:val="-10"/>
          <w:sz w:val="21"/>
          <w:szCs w:val="21"/>
          <w:highlight w:val="none"/>
        </w:rPr>
        <w:t>）</w:t>
      </w:r>
      <w:r>
        <w:rPr>
          <w:rFonts w:ascii="微软雅黑" w:hAnsi="微软雅黑" w:eastAsia="微软雅黑" w:cs="微软雅黑"/>
          <w:color w:val="auto"/>
          <w:spacing w:val="-23"/>
          <w:sz w:val="21"/>
          <w:szCs w:val="21"/>
          <w:highlight w:val="none"/>
        </w:rPr>
        <w:t xml:space="preserve"> </w:t>
      </w:r>
      <w:r>
        <w:rPr>
          <w:rFonts w:ascii="微软雅黑" w:hAnsi="微软雅黑" w:eastAsia="微软雅黑" w:cs="微软雅黑"/>
          <w:color w:val="auto"/>
          <w:spacing w:val="-10"/>
          <w:sz w:val="21"/>
          <w:szCs w:val="21"/>
          <w:highlight w:val="none"/>
        </w:rPr>
        <w:t>，</w:t>
      </w:r>
      <w:r>
        <w:rPr>
          <w:rFonts w:ascii="微软雅黑" w:hAnsi="微软雅黑" w:eastAsia="微软雅黑" w:cs="微软雅黑"/>
          <w:color w:val="auto"/>
          <w:spacing w:val="-1"/>
          <w:sz w:val="21"/>
          <w:szCs w:val="21"/>
          <w:highlight w:val="none"/>
        </w:rPr>
        <w:t>未经甲方</w:t>
      </w:r>
      <w:r>
        <w:rPr>
          <w:rFonts w:ascii="微软雅黑" w:hAnsi="微软雅黑" w:eastAsia="微软雅黑" w:cs="微软雅黑"/>
          <w:color w:val="auto"/>
          <w:spacing w:val="-3"/>
          <w:sz w:val="21"/>
          <w:szCs w:val="21"/>
          <w:highlight w:val="none"/>
        </w:rPr>
        <w:t>书面同意，不得擅自改变其用途。</w:t>
      </w:r>
    </w:p>
    <w:p w14:paraId="63BE6AF0">
      <w:pPr>
        <w:spacing w:before="1" w:line="180" w:lineRule="auto"/>
        <w:ind w:left="429"/>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6"/>
          <w:sz w:val="21"/>
          <w:szCs w:val="21"/>
          <w:highlight w:val="none"/>
        </w:rPr>
        <w:t>3、专区销售内容选定：</w:t>
      </w:r>
    </w:p>
    <w:p w14:paraId="79245EE2">
      <w:pPr>
        <w:spacing w:before="61" w:line="218" w:lineRule="auto"/>
        <w:ind w:left="11" w:right="49" w:firstLine="620"/>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17"/>
          <w:sz w:val="21"/>
          <w:szCs w:val="21"/>
          <w:highlight w:val="none"/>
        </w:rPr>
        <w:t>⑴蔬菜区：</w:t>
      </w:r>
      <w:r>
        <w:rPr>
          <w:rFonts w:ascii="微软雅黑" w:hAnsi="微软雅黑" w:eastAsia="微软雅黑" w:cs="微软雅黑"/>
          <w:color w:val="auto"/>
          <w:spacing w:val="-39"/>
          <w:sz w:val="21"/>
          <w:szCs w:val="21"/>
          <w:highlight w:val="none"/>
        </w:rPr>
        <w:t xml:space="preserve"> </w:t>
      </w:r>
      <w:r>
        <w:rPr>
          <w:rFonts w:ascii="微软雅黑" w:hAnsi="微软雅黑" w:eastAsia="微软雅黑" w:cs="微软雅黑"/>
          <w:color w:val="auto"/>
          <w:spacing w:val="17"/>
          <w:sz w:val="21"/>
          <w:szCs w:val="21"/>
          <w:highlight w:val="none"/>
        </w:rPr>
        <w:t>□生姜、□蒜头、□藕、□豆制品、□酱菜、□海带丝、</w:t>
      </w:r>
      <w:r>
        <w:rPr>
          <w:rFonts w:ascii="微软雅黑" w:hAnsi="微软雅黑" w:eastAsia="微软雅黑" w:cs="微软雅黑"/>
          <w:color w:val="auto"/>
          <w:spacing w:val="16"/>
          <w:sz w:val="21"/>
          <w:szCs w:val="21"/>
          <w:highlight w:val="none"/>
        </w:rPr>
        <w:t>□豆芽、□鱼肉丸、□</w:t>
      </w:r>
      <w:r>
        <w:rPr>
          <w:rFonts w:ascii="微软雅黑" w:hAnsi="微软雅黑" w:eastAsia="微软雅黑" w:cs="微软雅黑"/>
          <w:color w:val="auto"/>
          <w:spacing w:val="2"/>
          <w:sz w:val="21"/>
          <w:szCs w:val="21"/>
          <w:highlight w:val="none"/>
        </w:rPr>
        <w:t>面制品、□家禽血类；</w:t>
      </w:r>
    </w:p>
    <w:p w14:paraId="74A1E024">
      <w:pPr>
        <w:spacing w:line="196" w:lineRule="auto"/>
        <w:ind w:left="631"/>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3"/>
          <w:sz w:val="21"/>
          <w:szCs w:val="21"/>
          <w:highlight w:val="none"/>
        </w:rPr>
        <w:t>⑵水果区：□水果包装；</w:t>
      </w:r>
    </w:p>
    <w:p w14:paraId="77CCE305">
      <w:pPr>
        <w:spacing w:before="36" w:line="196" w:lineRule="auto"/>
        <w:ind w:left="631"/>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8"/>
          <w:sz w:val="21"/>
          <w:szCs w:val="21"/>
          <w:highlight w:val="none"/>
        </w:rPr>
        <w:t>⑶干货区：□粮油、□配送；</w:t>
      </w:r>
    </w:p>
    <w:p w14:paraId="67291B54">
      <w:pPr>
        <w:spacing w:before="40" w:line="219" w:lineRule="auto"/>
        <w:ind w:left="4" w:right="49" w:firstLine="629"/>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2"/>
          <w:sz w:val="21"/>
          <w:szCs w:val="21"/>
          <w:highlight w:val="none"/>
        </w:rPr>
        <w:t>专区:选定所在交易区专区品种，每个专区品种只能选一个□,  专区销售品种不得擅自改变其</w:t>
      </w:r>
      <w:r>
        <w:rPr>
          <w:rFonts w:ascii="微软雅黑" w:hAnsi="微软雅黑" w:eastAsia="微软雅黑" w:cs="微软雅黑"/>
          <w:color w:val="auto"/>
          <w:spacing w:val="-1"/>
          <w:sz w:val="21"/>
          <w:szCs w:val="21"/>
          <w:highlight w:val="none"/>
        </w:rPr>
        <w:t>用途或整加品种，交易区网格化管理人员将对特殊品种专区定期检查。</w:t>
      </w:r>
    </w:p>
    <w:p w14:paraId="24CF5D9C">
      <w:pPr>
        <w:spacing w:line="181" w:lineRule="auto"/>
        <w:ind w:left="424"/>
        <w:outlineLvl w:val="1"/>
        <w:rPr>
          <w:rFonts w:ascii="微软雅黑" w:hAnsi="微软雅黑" w:eastAsia="微软雅黑" w:cs="微软雅黑"/>
          <w:color w:val="auto"/>
          <w:sz w:val="21"/>
          <w:szCs w:val="21"/>
          <w:highlight w:val="none"/>
        </w:rPr>
      </w:pPr>
      <w:r>
        <w:rPr>
          <w:rFonts w:ascii="微软雅黑" w:hAnsi="微软雅黑" w:eastAsia="微软雅黑" w:cs="微软雅黑"/>
          <w:b/>
          <w:bCs/>
          <w:color w:val="auto"/>
          <w:sz w:val="21"/>
          <w:szCs w:val="21"/>
          <w:highlight w:val="none"/>
        </w:rPr>
        <w:t>第三条</w:t>
      </w:r>
      <w:r>
        <w:rPr>
          <w:rFonts w:ascii="微软雅黑" w:hAnsi="微软雅黑" w:eastAsia="微软雅黑" w:cs="微软雅黑"/>
          <w:b/>
          <w:bCs/>
          <w:color w:val="auto"/>
          <w:spacing w:val="9"/>
          <w:sz w:val="21"/>
          <w:szCs w:val="21"/>
          <w:highlight w:val="none"/>
        </w:rPr>
        <w:t xml:space="preserve">   </w:t>
      </w:r>
      <w:r>
        <w:rPr>
          <w:rFonts w:ascii="微软雅黑" w:hAnsi="微软雅黑" w:eastAsia="微软雅黑" w:cs="微软雅黑"/>
          <w:b/>
          <w:bCs/>
          <w:color w:val="auto"/>
          <w:sz w:val="21"/>
          <w:szCs w:val="21"/>
          <w:highlight w:val="none"/>
        </w:rPr>
        <w:t>相关费用及支付方式</w:t>
      </w:r>
    </w:p>
    <w:p w14:paraId="793F4296">
      <w:pPr>
        <w:spacing w:before="60" w:line="180" w:lineRule="auto"/>
        <w:ind w:left="442"/>
        <w:outlineLvl w:val="2"/>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9"/>
          <w:sz w:val="21"/>
          <w:szCs w:val="21"/>
          <w:highlight w:val="none"/>
        </w:rPr>
        <w:t>1、租金及其他：</w:t>
      </w:r>
    </w:p>
    <w:p w14:paraId="3C8B1837">
      <w:pPr>
        <w:spacing w:before="56" w:line="201" w:lineRule="auto"/>
        <w:ind w:left="410"/>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9"/>
          <w:sz w:val="21"/>
          <w:szCs w:val="21"/>
          <w:highlight w:val="none"/>
        </w:rPr>
        <w:t>（1）租金</w:t>
      </w:r>
      <w:r>
        <w:rPr>
          <w:rFonts w:ascii="宋体" w:hAnsi="宋体" w:eastAsia="宋体" w:cs="宋体"/>
          <w:color w:val="auto"/>
          <w:spacing w:val="-9"/>
          <w:sz w:val="21"/>
          <w:szCs w:val="21"/>
          <w:highlight w:val="none"/>
        </w:rPr>
        <w:t>¥</w:t>
      </w:r>
      <w:r>
        <w:rPr>
          <w:rFonts w:ascii="宋体" w:hAnsi="宋体" w:eastAsia="宋体" w:cs="宋体"/>
          <w:color w:val="auto"/>
          <w:spacing w:val="-103"/>
          <w:sz w:val="21"/>
          <w:szCs w:val="21"/>
          <w:highlight w:val="none"/>
        </w:rPr>
        <w:t xml:space="preserve"> </w:t>
      </w:r>
      <w:r>
        <w:rPr>
          <w:rFonts w:ascii="宋体" w:hAnsi="宋体" w:eastAsia="宋体" w:cs="宋体"/>
          <w:color w:val="auto"/>
          <w:spacing w:val="6"/>
          <w:sz w:val="21"/>
          <w:szCs w:val="21"/>
          <w:highlight w:val="none"/>
          <w:u w:val="single" w:color="auto"/>
        </w:rPr>
        <w:t xml:space="preserve">               </w:t>
      </w:r>
      <w:r>
        <w:rPr>
          <w:rFonts w:ascii="宋体" w:hAnsi="宋体" w:eastAsia="宋体" w:cs="宋体"/>
          <w:color w:val="auto"/>
          <w:spacing w:val="-90"/>
          <w:sz w:val="21"/>
          <w:szCs w:val="21"/>
          <w:highlight w:val="none"/>
        </w:rPr>
        <w:t xml:space="preserve"> </w:t>
      </w:r>
      <w:r>
        <w:rPr>
          <w:rFonts w:ascii="微软雅黑" w:hAnsi="微软雅黑" w:eastAsia="微软雅黑" w:cs="微软雅黑"/>
          <w:color w:val="auto"/>
          <w:spacing w:val="-9"/>
          <w:sz w:val="21"/>
          <w:szCs w:val="21"/>
          <w:highlight w:val="none"/>
        </w:rPr>
        <w:t>元（</w:t>
      </w:r>
      <w:r>
        <w:rPr>
          <w:rFonts w:ascii="微软雅黑" w:hAnsi="微软雅黑" w:eastAsia="微软雅黑" w:cs="微软雅黑"/>
          <w:color w:val="auto"/>
          <w:spacing w:val="-23"/>
          <w:sz w:val="21"/>
          <w:szCs w:val="21"/>
          <w:highlight w:val="none"/>
        </w:rPr>
        <w:t xml:space="preserve"> </w:t>
      </w:r>
      <w:r>
        <w:rPr>
          <w:rFonts w:ascii="微软雅黑" w:hAnsi="微软雅黑" w:eastAsia="微软雅黑" w:cs="微软雅黑"/>
          <w:color w:val="auto"/>
          <w:spacing w:val="2"/>
          <w:sz w:val="21"/>
          <w:szCs w:val="21"/>
          <w:highlight w:val="none"/>
          <w:u w:val="single" w:color="auto"/>
        </w:rPr>
        <w:t xml:space="preserve">                     </w:t>
      </w:r>
      <w:r>
        <w:rPr>
          <w:rFonts w:ascii="微软雅黑" w:hAnsi="微软雅黑" w:eastAsia="微软雅黑" w:cs="微软雅黑"/>
          <w:color w:val="auto"/>
          <w:spacing w:val="-43"/>
          <w:sz w:val="21"/>
          <w:szCs w:val="21"/>
          <w:highlight w:val="none"/>
        </w:rPr>
        <w:t xml:space="preserve"> </w:t>
      </w:r>
      <w:r>
        <w:rPr>
          <w:rFonts w:ascii="微软雅黑" w:hAnsi="微软雅黑" w:eastAsia="微软雅黑" w:cs="微软雅黑"/>
          <w:color w:val="auto"/>
          <w:spacing w:val="-9"/>
          <w:sz w:val="21"/>
          <w:szCs w:val="21"/>
          <w:highlight w:val="none"/>
        </w:rPr>
        <w:t>元/㎡/年</w:t>
      </w:r>
      <w:r>
        <w:rPr>
          <w:rFonts w:ascii="微软雅黑" w:hAnsi="微软雅黑" w:eastAsia="微软雅黑" w:cs="微软雅黑"/>
          <w:color w:val="auto"/>
          <w:spacing w:val="4"/>
          <w:sz w:val="21"/>
          <w:szCs w:val="21"/>
          <w:highlight w:val="none"/>
        </w:rPr>
        <w:t xml:space="preserve">    </w:t>
      </w:r>
      <w:r>
        <w:rPr>
          <w:rFonts w:ascii="微软雅黑" w:hAnsi="微软雅黑" w:eastAsia="微软雅黑" w:cs="微软雅黑"/>
          <w:color w:val="auto"/>
          <w:spacing w:val="-12"/>
          <w:sz w:val="21"/>
          <w:szCs w:val="21"/>
          <w:highlight w:val="none"/>
        </w:rPr>
        <w:t>）；</w:t>
      </w:r>
    </w:p>
    <w:p w14:paraId="067A18A0">
      <w:pPr>
        <w:spacing w:before="28" w:line="201" w:lineRule="auto"/>
        <w:ind w:left="410"/>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5"/>
          <w:sz w:val="21"/>
          <w:szCs w:val="21"/>
          <w:highlight w:val="none"/>
        </w:rPr>
        <w:t>（2）垃圾清运费</w:t>
      </w:r>
      <w:r>
        <w:rPr>
          <w:rFonts w:ascii="宋体" w:hAnsi="宋体" w:eastAsia="宋体" w:cs="宋体"/>
          <w:color w:val="auto"/>
          <w:spacing w:val="-5"/>
          <w:sz w:val="21"/>
          <w:szCs w:val="21"/>
          <w:highlight w:val="none"/>
        </w:rPr>
        <w:t>¥</w:t>
      </w:r>
      <w:r>
        <w:rPr>
          <w:rFonts w:ascii="宋体" w:hAnsi="宋体" w:eastAsia="宋体" w:cs="宋体"/>
          <w:color w:val="auto"/>
          <w:spacing w:val="-103"/>
          <w:sz w:val="21"/>
          <w:szCs w:val="21"/>
          <w:highlight w:val="none"/>
        </w:rPr>
        <w:t xml:space="preserve"> </w:t>
      </w:r>
      <w:r>
        <w:rPr>
          <w:rFonts w:ascii="宋体" w:hAnsi="宋体" w:eastAsia="宋体" w:cs="宋体"/>
          <w:color w:val="auto"/>
          <w:spacing w:val="6"/>
          <w:sz w:val="21"/>
          <w:szCs w:val="21"/>
          <w:highlight w:val="none"/>
          <w:u w:val="single" w:color="auto"/>
        </w:rPr>
        <w:t xml:space="preserve">               </w:t>
      </w:r>
      <w:r>
        <w:rPr>
          <w:rFonts w:ascii="宋体" w:hAnsi="宋体" w:eastAsia="宋体" w:cs="宋体"/>
          <w:color w:val="auto"/>
          <w:spacing w:val="-89"/>
          <w:sz w:val="21"/>
          <w:szCs w:val="21"/>
          <w:highlight w:val="none"/>
        </w:rPr>
        <w:t xml:space="preserve"> </w:t>
      </w:r>
      <w:r>
        <w:rPr>
          <w:rFonts w:ascii="微软雅黑" w:hAnsi="微软雅黑" w:eastAsia="微软雅黑" w:cs="微软雅黑"/>
          <w:color w:val="auto"/>
          <w:spacing w:val="-5"/>
          <w:sz w:val="21"/>
          <w:szCs w:val="21"/>
          <w:highlight w:val="none"/>
        </w:rPr>
        <w:t>元（</w:t>
      </w:r>
      <w:r>
        <w:rPr>
          <w:rFonts w:ascii="微软雅黑" w:hAnsi="微软雅黑" w:eastAsia="微软雅黑" w:cs="微软雅黑"/>
          <w:color w:val="auto"/>
          <w:spacing w:val="-22"/>
          <w:sz w:val="21"/>
          <w:szCs w:val="21"/>
          <w:highlight w:val="none"/>
        </w:rPr>
        <w:t xml:space="preserve"> </w:t>
      </w:r>
      <w:r>
        <w:rPr>
          <w:rFonts w:ascii="微软雅黑" w:hAnsi="微软雅黑" w:eastAsia="微软雅黑" w:cs="微软雅黑"/>
          <w:color w:val="auto"/>
          <w:spacing w:val="2"/>
          <w:sz w:val="21"/>
          <w:szCs w:val="21"/>
          <w:highlight w:val="none"/>
          <w:u w:val="single" w:color="auto"/>
        </w:rPr>
        <w:t xml:space="preserve">                     </w:t>
      </w:r>
      <w:r>
        <w:rPr>
          <w:rFonts w:ascii="微软雅黑" w:hAnsi="微软雅黑" w:eastAsia="微软雅黑" w:cs="微软雅黑"/>
          <w:color w:val="auto"/>
          <w:spacing w:val="-45"/>
          <w:sz w:val="21"/>
          <w:szCs w:val="21"/>
          <w:highlight w:val="none"/>
        </w:rPr>
        <w:t xml:space="preserve"> </w:t>
      </w:r>
      <w:r>
        <w:rPr>
          <w:rFonts w:ascii="微软雅黑" w:hAnsi="微软雅黑" w:eastAsia="微软雅黑" w:cs="微软雅黑"/>
          <w:color w:val="auto"/>
          <w:spacing w:val="-5"/>
          <w:sz w:val="21"/>
          <w:szCs w:val="21"/>
          <w:highlight w:val="none"/>
        </w:rPr>
        <w:t xml:space="preserve">元/㎡/年    </w:t>
      </w:r>
      <w:r>
        <w:rPr>
          <w:rFonts w:ascii="微软雅黑" w:hAnsi="微软雅黑" w:eastAsia="微软雅黑" w:cs="微软雅黑"/>
          <w:color w:val="auto"/>
          <w:spacing w:val="-11"/>
          <w:sz w:val="21"/>
          <w:szCs w:val="21"/>
          <w:highlight w:val="none"/>
        </w:rPr>
        <w:t>）；</w:t>
      </w:r>
    </w:p>
    <w:p w14:paraId="6C94C2DA">
      <w:pPr>
        <w:spacing w:before="36" w:line="177" w:lineRule="auto"/>
        <w:ind w:left="425"/>
        <w:outlineLvl w:val="2"/>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9"/>
          <w:sz w:val="21"/>
          <w:szCs w:val="21"/>
          <w:highlight w:val="none"/>
        </w:rPr>
        <w:t>2、交易费：</w:t>
      </w:r>
    </w:p>
    <w:p w14:paraId="0B5C7DB4">
      <w:pPr>
        <w:spacing w:before="48" w:line="196" w:lineRule="auto"/>
        <w:ind w:left="437"/>
        <w:rPr>
          <w:rFonts w:ascii="微软雅黑" w:hAnsi="微软雅黑" w:eastAsia="微软雅黑" w:cs="微软雅黑"/>
          <w:color w:val="auto"/>
          <w:sz w:val="21"/>
          <w:szCs w:val="21"/>
          <w:highlight w:val="none"/>
        </w:rPr>
      </w:pPr>
      <w:r>
        <w:rPr>
          <w:rFonts w:ascii="Wingdings" w:hAnsi="Wingdings" w:eastAsia="Wingdings" w:cs="Wingdings"/>
          <w:color w:val="auto"/>
          <w:spacing w:val="-6"/>
          <w:sz w:val="21"/>
          <w:szCs w:val="21"/>
          <w:highlight w:val="none"/>
        </w:rPr>
        <w:t>o</w:t>
      </w:r>
      <w:r>
        <w:rPr>
          <w:rFonts w:ascii="微软雅黑" w:hAnsi="微软雅黑" w:eastAsia="微软雅黑" w:cs="微软雅黑"/>
          <w:color w:val="auto"/>
          <w:spacing w:val="-6"/>
          <w:sz w:val="21"/>
          <w:szCs w:val="21"/>
          <w:highlight w:val="none"/>
        </w:rPr>
        <w:t>（1）固定交易费：</w:t>
      </w:r>
      <w:r>
        <w:rPr>
          <w:rFonts w:ascii="宋体" w:hAnsi="宋体" w:eastAsia="宋体" w:cs="宋体"/>
          <w:color w:val="auto"/>
          <w:spacing w:val="-6"/>
          <w:sz w:val="21"/>
          <w:szCs w:val="21"/>
          <w:highlight w:val="none"/>
        </w:rPr>
        <w:t>¥</w:t>
      </w:r>
      <w:r>
        <w:rPr>
          <w:rFonts w:ascii="宋体" w:hAnsi="宋体" w:eastAsia="宋体" w:cs="宋体"/>
          <w:color w:val="auto"/>
          <w:spacing w:val="-98"/>
          <w:sz w:val="21"/>
          <w:szCs w:val="21"/>
          <w:highlight w:val="none"/>
        </w:rPr>
        <w:t xml:space="preserve"> </w:t>
      </w:r>
      <w:r>
        <w:rPr>
          <w:rFonts w:ascii="宋体" w:hAnsi="宋体" w:eastAsia="宋体" w:cs="宋体"/>
          <w:color w:val="auto"/>
          <w:spacing w:val="4"/>
          <w:sz w:val="21"/>
          <w:szCs w:val="21"/>
          <w:highlight w:val="none"/>
          <w:u w:val="single" w:color="auto"/>
        </w:rPr>
        <w:t xml:space="preserve">                      </w:t>
      </w:r>
      <w:r>
        <w:rPr>
          <w:rFonts w:ascii="宋体" w:hAnsi="宋体" w:eastAsia="宋体" w:cs="宋体"/>
          <w:color w:val="auto"/>
          <w:spacing w:val="-87"/>
          <w:sz w:val="21"/>
          <w:szCs w:val="21"/>
          <w:highlight w:val="none"/>
        </w:rPr>
        <w:t xml:space="preserve"> </w:t>
      </w:r>
      <w:r>
        <w:rPr>
          <w:rFonts w:ascii="微软雅黑" w:hAnsi="微软雅黑" w:eastAsia="微软雅黑" w:cs="微软雅黑"/>
          <w:color w:val="auto"/>
          <w:spacing w:val="-6"/>
          <w:sz w:val="21"/>
          <w:szCs w:val="21"/>
          <w:highlight w:val="none"/>
        </w:rPr>
        <w:t>元/年。</w:t>
      </w:r>
    </w:p>
    <w:p w14:paraId="6BFA0E29">
      <w:pPr>
        <w:spacing w:before="35" w:line="220" w:lineRule="auto"/>
        <w:ind w:left="3" w:right="49" w:firstLine="436"/>
        <w:jc w:val="both"/>
        <w:rPr>
          <w:rFonts w:ascii="微软雅黑" w:hAnsi="微软雅黑" w:eastAsia="微软雅黑" w:cs="微软雅黑"/>
          <w:color w:val="auto"/>
          <w:sz w:val="21"/>
          <w:szCs w:val="21"/>
          <w:highlight w:val="none"/>
        </w:rPr>
      </w:pPr>
      <w:r>
        <w:rPr>
          <w:rFonts w:ascii="Wingdings" w:hAnsi="Wingdings" w:eastAsia="Wingdings" w:cs="Wingdings"/>
          <w:b/>
          <w:bCs/>
          <w:color w:val="auto"/>
          <w:spacing w:val="-3"/>
          <w:sz w:val="21"/>
          <w:szCs w:val="21"/>
          <w:highlight w:val="none"/>
        </w:rPr>
        <w:t>o</w:t>
      </w:r>
      <w:r>
        <w:rPr>
          <w:rFonts w:ascii="微软雅黑" w:hAnsi="微软雅黑" w:eastAsia="微软雅黑" w:cs="微软雅黑"/>
          <w:b/>
          <w:bCs/>
          <w:color w:val="auto"/>
          <w:spacing w:val="-3"/>
          <w:sz w:val="21"/>
          <w:szCs w:val="21"/>
          <w:highlight w:val="none"/>
        </w:rPr>
        <w:t>（2）动态交易费：乙方在租赁期内，必须完成保底交易额人民币</w:t>
      </w:r>
      <w:r>
        <w:rPr>
          <w:rFonts w:ascii="宋体" w:hAnsi="宋体" w:eastAsia="宋体" w:cs="宋体"/>
          <w:b/>
          <w:bCs/>
          <w:color w:val="auto"/>
          <w:spacing w:val="-3"/>
          <w:sz w:val="21"/>
          <w:szCs w:val="21"/>
          <w:highlight w:val="none"/>
        </w:rPr>
        <w:t>¥</w:t>
      </w:r>
      <w:r>
        <w:rPr>
          <w:rFonts w:ascii="宋体" w:hAnsi="宋体" w:eastAsia="宋体" w:cs="宋体"/>
          <w:color w:val="auto"/>
          <w:spacing w:val="-96"/>
          <w:sz w:val="21"/>
          <w:szCs w:val="21"/>
          <w:highlight w:val="none"/>
        </w:rPr>
        <w:t xml:space="preserve"> </w:t>
      </w:r>
      <w:r>
        <w:rPr>
          <w:rFonts w:ascii="宋体" w:hAnsi="宋体" w:eastAsia="宋体" w:cs="宋体"/>
          <w:color w:val="auto"/>
          <w:spacing w:val="6"/>
          <w:sz w:val="21"/>
          <w:szCs w:val="21"/>
          <w:highlight w:val="none"/>
          <w:u w:val="single" w:color="auto"/>
        </w:rPr>
        <w:t xml:space="preserve">                </w:t>
      </w:r>
      <w:r>
        <w:rPr>
          <w:rFonts w:ascii="宋体" w:hAnsi="宋体" w:eastAsia="宋体" w:cs="宋体"/>
          <w:color w:val="auto"/>
          <w:spacing w:val="-96"/>
          <w:sz w:val="21"/>
          <w:szCs w:val="21"/>
          <w:highlight w:val="none"/>
        </w:rPr>
        <w:t xml:space="preserve"> </w:t>
      </w:r>
      <w:r>
        <w:rPr>
          <w:rFonts w:ascii="微软雅黑" w:hAnsi="微软雅黑" w:eastAsia="微软雅黑" w:cs="微软雅黑"/>
          <w:b/>
          <w:bCs/>
          <w:color w:val="auto"/>
          <w:spacing w:val="-3"/>
          <w:sz w:val="21"/>
          <w:szCs w:val="21"/>
          <w:highlight w:val="none"/>
        </w:rPr>
        <w:t>元，并按交易额的</w:t>
      </w:r>
      <w:r>
        <w:rPr>
          <w:rFonts w:ascii="Wingdings" w:hAnsi="Wingdings" w:eastAsia="Wingdings" w:cs="Wingdings"/>
          <w:b/>
          <w:bCs/>
          <w:color w:val="auto"/>
          <w:spacing w:val="-3"/>
          <w:sz w:val="21"/>
          <w:szCs w:val="21"/>
          <w:highlight w:val="none"/>
        </w:rPr>
        <w:t>o</w:t>
      </w:r>
      <w:r>
        <w:rPr>
          <w:rFonts w:ascii="微软雅黑" w:hAnsi="微软雅黑" w:eastAsia="微软雅黑" w:cs="微软雅黑"/>
          <w:b/>
          <w:bCs/>
          <w:color w:val="auto"/>
          <w:spacing w:val="-3"/>
          <w:sz w:val="21"/>
          <w:szCs w:val="21"/>
          <w:highlight w:val="none"/>
        </w:rPr>
        <w:t>2%</w:t>
      </w:r>
      <w:r>
        <w:rPr>
          <w:rFonts w:ascii="Wingdings" w:hAnsi="Wingdings" w:eastAsia="Wingdings" w:cs="Wingdings"/>
          <w:b/>
          <w:bCs/>
          <w:color w:val="auto"/>
          <w:spacing w:val="-3"/>
          <w:sz w:val="21"/>
          <w:szCs w:val="21"/>
          <w:highlight w:val="none"/>
        </w:rPr>
        <w:t>o</w:t>
      </w:r>
      <w:r>
        <w:rPr>
          <w:rFonts w:ascii="微软雅黑" w:hAnsi="微软雅黑" w:eastAsia="微软雅黑" w:cs="微软雅黑"/>
          <w:b/>
          <w:bCs/>
          <w:color w:val="auto"/>
          <w:spacing w:val="-3"/>
          <w:sz w:val="21"/>
          <w:szCs w:val="21"/>
          <w:highlight w:val="none"/>
        </w:rPr>
        <w:t>2.5%</w:t>
      </w:r>
      <w:r>
        <w:rPr>
          <w:rFonts w:ascii="Wingdings" w:hAnsi="Wingdings" w:eastAsia="Wingdings" w:cs="Wingdings"/>
          <w:b/>
          <w:bCs/>
          <w:color w:val="auto"/>
          <w:spacing w:val="-3"/>
          <w:sz w:val="21"/>
          <w:szCs w:val="21"/>
          <w:highlight w:val="none"/>
        </w:rPr>
        <w:t>o</w:t>
      </w:r>
      <w:r>
        <w:rPr>
          <w:rFonts w:ascii="Wingdings" w:hAnsi="Wingdings" w:eastAsia="Wingdings" w:cs="Wingdings"/>
          <w:color w:val="auto"/>
          <w:spacing w:val="-91"/>
          <w:sz w:val="21"/>
          <w:szCs w:val="21"/>
          <w:highlight w:val="none"/>
        </w:rPr>
        <w:t xml:space="preserve"> </w:t>
      </w:r>
      <w:r>
        <w:rPr>
          <w:rFonts w:ascii="微软雅黑" w:hAnsi="微软雅黑" w:eastAsia="微软雅黑" w:cs="微软雅黑"/>
          <w:b/>
          <w:bCs/>
          <w:color w:val="auto"/>
          <w:spacing w:val="-3"/>
          <w:sz w:val="21"/>
          <w:szCs w:val="21"/>
          <w:highlight w:val="none"/>
        </w:rPr>
        <w:t>4%（甲方规定的特殊品种除外）向甲方交纳交易服务费（以下简称交易</w:t>
      </w:r>
      <w:r>
        <w:rPr>
          <w:rFonts w:ascii="微软雅黑" w:hAnsi="微软雅黑" w:eastAsia="微软雅黑" w:cs="微软雅黑"/>
          <w:b/>
          <w:bCs/>
          <w:color w:val="auto"/>
          <w:spacing w:val="-4"/>
          <w:sz w:val="21"/>
          <w:szCs w:val="21"/>
          <w:highlight w:val="none"/>
        </w:rPr>
        <w:t>费）</w:t>
      </w:r>
      <w:r>
        <w:rPr>
          <w:rFonts w:ascii="宋体" w:hAnsi="宋体" w:eastAsia="宋体" w:cs="宋体"/>
          <w:b/>
          <w:bCs/>
          <w:color w:val="auto"/>
          <w:spacing w:val="-4"/>
          <w:sz w:val="21"/>
          <w:szCs w:val="21"/>
          <w:highlight w:val="none"/>
        </w:rPr>
        <w:t>¥</w:t>
      </w:r>
      <w:r>
        <w:rPr>
          <w:rFonts w:ascii="宋体" w:hAnsi="宋体" w:eastAsia="宋体" w:cs="宋体"/>
          <w:color w:val="auto"/>
          <w:spacing w:val="-100"/>
          <w:sz w:val="21"/>
          <w:szCs w:val="21"/>
          <w:highlight w:val="none"/>
        </w:rPr>
        <w:t xml:space="preserve"> </w:t>
      </w:r>
      <w:r>
        <w:rPr>
          <w:rFonts w:ascii="宋体" w:hAnsi="宋体" w:eastAsia="宋体" w:cs="宋体"/>
          <w:color w:val="auto"/>
          <w:spacing w:val="7"/>
          <w:sz w:val="21"/>
          <w:szCs w:val="21"/>
          <w:highlight w:val="none"/>
          <w:u w:val="single" w:color="auto"/>
        </w:rPr>
        <w:t xml:space="preserve">              </w:t>
      </w:r>
      <w:r>
        <w:rPr>
          <w:rFonts w:ascii="宋体" w:hAnsi="宋体" w:eastAsia="宋体" w:cs="宋体"/>
          <w:color w:val="auto"/>
          <w:spacing w:val="-99"/>
          <w:sz w:val="21"/>
          <w:szCs w:val="21"/>
          <w:highlight w:val="none"/>
        </w:rPr>
        <w:t xml:space="preserve"> </w:t>
      </w:r>
      <w:r>
        <w:rPr>
          <w:rFonts w:ascii="微软雅黑" w:hAnsi="微软雅黑" w:eastAsia="微软雅黑" w:cs="微软雅黑"/>
          <w:b/>
          <w:bCs/>
          <w:color w:val="auto"/>
          <w:spacing w:val="-4"/>
          <w:sz w:val="21"/>
          <w:szCs w:val="21"/>
          <w:highlight w:val="none"/>
        </w:rPr>
        <w:t>元。</w:t>
      </w:r>
    </w:p>
    <w:p w14:paraId="3D4BA12F">
      <w:pPr>
        <w:spacing w:line="143" w:lineRule="auto"/>
        <w:rPr>
          <w:rFonts w:ascii="Arial"/>
          <w:color w:val="auto"/>
          <w:sz w:val="2"/>
          <w:highlight w:val="none"/>
        </w:rPr>
      </w:pPr>
    </w:p>
    <w:tbl>
      <w:tblPr>
        <w:tblStyle w:val="21"/>
        <w:tblW w:w="6461" w:type="dxa"/>
        <w:tblInd w:w="429"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4398"/>
        <w:gridCol w:w="2063"/>
      </w:tblGrid>
      <w:tr w14:paraId="2A97830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608" w:hRule="atLeast"/>
        </w:trPr>
        <w:tc>
          <w:tcPr>
            <w:tcW w:w="4398" w:type="dxa"/>
            <w:vAlign w:val="top"/>
          </w:tcPr>
          <w:p w14:paraId="0B8EEDDB">
            <w:pPr>
              <w:pStyle w:val="20"/>
              <w:spacing w:line="179" w:lineRule="auto"/>
              <w:rPr>
                <w:color w:val="auto"/>
                <w:highlight w:val="none"/>
              </w:rPr>
            </w:pPr>
            <w:r>
              <w:rPr>
                <w:color w:val="auto"/>
                <w:spacing w:val="-10"/>
                <w:highlight w:val="none"/>
              </w:rPr>
              <w:t>3、保证金：</w:t>
            </w:r>
          </w:p>
          <w:p w14:paraId="0680BE84">
            <w:pPr>
              <w:pStyle w:val="20"/>
              <w:spacing w:before="55" w:line="182" w:lineRule="auto"/>
              <w:rPr>
                <w:rFonts w:ascii="宋体" w:hAnsi="宋体" w:eastAsia="宋体" w:cs="宋体"/>
                <w:color w:val="auto"/>
                <w:highlight w:val="none"/>
              </w:rPr>
            </w:pPr>
            <w:r>
              <w:rPr>
                <w:color w:val="auto"/>
                <w:spacing w:val="-2"/>
                <w:highlight w:val="none"/>
              </w:rPr>
              <w:t>（1）经营保证金</w:t>
            </w:r>
            <w:r>
              <w:rPr>
                <w:rFonts w:ascii="宋体" w:hAnsi="宋体" w:eastAsia="宋体" w:cs="宋体"/>
                <w:color w:val="auto"/>
                <w:spacing w:val="-2"/>
                <w:highlight w:val="none"/>
              </w:rPr>
              <w:t>¥</w:t>
            </w:r>
            <w:r>
              <w:rPr>
                <w:rFonts w:ascii="宋体" w:hAnsi="宋体" w:eastAsia="宋体" w:cs="宋体"/>
                <w:color w:val="auto"/>
                <w:highlight w:val="none"/>
                <w:u w:val="single" w:color="auto"/>
              </w:rPr>
              <w:t xml:space="preserve">                         </w:t>
            </w:r>
          </w:p>
        </w:tc>
        <w:tc>
          <w:tcPr>
            <w:tcW w:w="2063" w:type="dxa"/>
            <w:vAlign w:val="top"/>
          </w:tcPr>
          <w:p w14:paraId="3A3CA760">
            <w:pPr>
              <w:pStyle w:val="20"/>
              <w:spacing w:before="317" w:line="187" w:lineRule="auto"/>
              <w:jc w:val="right"/>
              <w:rPr>
                <w:color w:val="auto"/>
                <w:highlight w:val="none"/>
              </w:rPr>
            </w:pPr>
            <w:r>
              <w:rPr>
                <w:color w:val="auto"/>
                <w:spacing w:val="-4"/>
                <w:highlight w:val="none"/>
              </w:rPr>
              <w:t>元；</w:t>
            </w:r>
            <w:r>
              <w:rPr>
                <w:color w:val="auto"/>
                <w:spacing w:val="19"/>
                <w:highlight w:val="none"/>
              </w:rPr>
              <w:t xml:space="preserve"> </w:t>
            </w:r>
            <w:r>
              <w:rPr>
                <w:color w:val="auto"/>
                <w:spacing w:val="-4"/>
                <w:highlight w:val="none"/>
              </w:rPr>
              <w:t>(</w:t>
            </w:r>
            <w:r>
              <w:rPr>
                <w:rFonts w:ascii="Wingdings" w:hAnsi="Wingdings" w:eastAsia="Wingdings" w:cs="Wingdings"/>
                <w:color w:val="auto"/>
                <w:spacing w:val="-4"/>
                <w:highlight w:val="none"/>
              </w:rPr>
              <w:t>o</w:t>
            </w:r>
            <w:r>
              <w:rPr>
                <w:color w:val="auto"/>
                <w:spacing w:val="-4"/>
                <w:highlight w:val="none"/>
              </w:rPr>
              <w:t>新签</w:t>
            </w:r>
            <w:r>
              <w:rPr>
                <w:rFonts w:ascii="Wingdings" w:hAnsi="Wingdings" w:eastAsia="Wingdings" w:cs="Wingdings"/>
                <w:color w:val="auto"/>
                <w:spacing w:val="-4"/>
                <w:highlight w:val="none"/>
              </w:rPr>
              <w:t>o</w:t>
            </w:r>
            <w:r>
              <w:rPr>
                <w:color w:val="auto"/>
                <w:spacing w:val="-4"/>
                <w:highlight w:val="none"/>
              </w:rPr>
              <w:t>转续）</w:t>
            </w:r>
          </w:p>
        </w:tc>
      </w:tr>
      <w:tr w14:paraId="5D15004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30" w:hRule="atLeast"/>
        </w:trPr>
        <w:tc>
          <w:tcPr>
            <w:tcW w:w="4398" w:type="dxa"/>
            <w:vAlign w:val="top"/>
          </w:tcPr>
          <w:p w14:paraId="0AA6232F">
            <w:pPr>
              <w:pStyle w:val="20"/>
              <w:spacing w:before="46" w:line="182" w:lineRule="auto"/>
              <w:rPr>
                <w:rFonts w:ascii="宋体" w:hAnsi="宋体" w:eastAsia="宋体" w:cs="宋体"/>
                <w:color w:val="auto"/>
                <w:highlight w:val="none"/>
              </w:rPr>
            </w:pPr>
            <w:r>
              <w:rPr>
                <w:color w:val="auto"/>
                <w:spacing w:val="-2"/>
                <w:highlight w:val="none"/>
              </w:rPr>
              <w:t>（2）装修保证金</w:t>
            </w:r>
            <w:r>
              <w:rPr>
                <w:rFonts w:ascii="宋体" w:hAnsi="宋体" w:eastAsia="宋体" w:cs="宋体"/>
                <w:color w:val="auto"/>
                <w:spacing w:val="-2"/>
                <w:highlight w:val="none"/>
              </w:rPr>
              <w:t>¥</w:t>
            </w:r>
            <w:r>
              <w:rPr>
                <w:rFonts w:ascii="宋体" w:hAnsi="宋体" w:eastAsia="宋体" w:cs="宋体"/>
                <w:color w:val="auto"/>
                <w:highlight w:val="none"/>
                <w:u w:val="single" w:color="auto"/>
              </w:rPr>
              <w:t xml:space="preserve">                         </w:t>
            </w:r>
          </w:p>
        </w:tc>
        <w:tc>
          <w:tcPr>
            <w:tcW w:w="2063" w:type="dxa"/>
            <w:vAlign w:val="top"/>
          </w:tcPr>
          <w:p w14:paraId="13486189">
            <w:pPr>
              <w:pStyle w:val="20"/>
              <w:spacing w:before="39" w:line="187" w:lineRule="auto"/>
              <w:jc w:val="right"/>
              <w:rPr>
                <w:color w:val="auto"/>
                <w:highlight w:val="none"/>
              </w:rPr>
            </w:pPr>
            <w:r>
              <w:rPr>
                <w:color w:val="auto"/>
                <w:spacing w:val="-4"/>
                <w:highlight w:val="none"/>
              </w:rPr>
              <w:t>元；</w:t>
            </w:r>
            <w:r>
              <w:rPr>
                <w:color w:val="auto"/>
                <w:spacing w:val="19"/>
                <w:highlight w:val="none"/>
              </w:rPr>
              <w:t xml:space="preserve"> </w:t>
            </w:r>
            <w:r>
              <w:rPr>
                <w:color w:val="auto"/>
                <w:spacing w:val="-4"/>
                <w:highlight w:val="none"/>
              </w:rPr>
              <w:t>(</w:t>
            </w:r>
            <w:r>
              <w:rPr>
                <w:rFonts w:ascii="Wingdings" w:hAnsi="Wingdings" w:eastAsia="Wingdings" w:cs="Wingdings"/>
                <w:color w:val="auto"/>
                <w:spacing w:val="-4"/>
                <w:highlight w:val="none"/>
              </w:rPr>
              <w:t>o</w:t>
            </w:r>
            <w:r>
              <w:rPr>
                <w:color w:val="auto"/>
                <w:spacing w:val="-4"/>
                <w:highlight w:val="none"/>
              </w:rPr>
              <w:t>新签</w:t>
            </w:r>
            <w:r>
              <w:rPr>
                <w:rFonts w:ascii="Wingdings" w:hAnsi="Wingdings" w:eastAsia="Wingdings" w:cs="Wingdings"/>
                <w:color w:val="auto"/>
                <w:spacing w:val="-4"/>
                <w:highlight w:val="none"/>
              </w:rPr>
              <w:t>o</w:t>
            </w:r>
            <w:r>
              <w:rPr>
                <w:color w:val="auto"/>
                <w:spacing w:val="-4"/>
                <w:highlight w:val="none"/>
              </w:rPr>
              <w:t>转续）</w:t>
            </w:r>
          </w:p>
        </w:tc>
      </w:tr>
      <w:tr w14:paraId="033E8C4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90" w:hRule="atLeast"/>
        </w:trPr>
        <w:tc>
          <w:tcPr>
            <w:tcW w:w="4398" w:type="dxa"/>
            <w:vAlign w:val="top"/>
          </w:tcPr>
          <w:p w14:paraId="2F2AC9BE">
            <w:pPr>
              <w:pStyle w:val="20"/>
              <w:spacing w:before="47" w:line="155" w:lineRule="auto"/>
              <w:rPr>
                <w:rFonts w:ascii="宋体" w:hAnsi="宋体" w:eastAsia="宋体" w:cs="宋体"/>
                <w:color w:val="auto"/>
                <w:highlight w:val="none"/>
              </w:rPr>
            </w:pPr>
            <w:r>
              <w:rPr>
                <w:color w:val="auto"/>
                <w:spacing w:val="-2"/>
                <w:highlight w:val="none"/>
              </w:rPr>
              <w:t>（3）消费者权益保证金</w:t>
            </w:r>
            <w:r>
              <w:rPr>
                <w:rFonts w:ascii="宋体" w:hAnsi="宋体" w:eastAsia="宋体" w:cs="宋体"/>
                <w:color w:val="auto"/>
                <w:spacing w:val="-2"/>
                <w:highlight w:val="none"/>
              </w:rPr>
              <w:t>¥</w:t>
            </w:r>
            <w:r>
              <w:rPr>
                <w:rFonts w:ascii="宋体" w:hAnsi="宋体" w:eastAsia="宋体" w:cs="宋体"/>
                <w:color w:val="auto"/>
                <w:highlight w:val="none"/>
                <w:u w:val="single" w:color="auto"/>
              </w:rPr>
              <w:t xml:space="preserve">                   </w:t>
            </w:r>
          </w:p>
        </w:tc>
        <w:tc>
          <w:tcPr>
            <w:tcW w:w="2063" w:type="dxa"/>
            <w:vAlign w:val="top"/>
          </w:tcPr>
          <w:p w14:paraId="26E2BEE4">
            <w:pPr>
              <w:pStyle w:val="20"/>
              <w:spacing w:before="39" w:line="160" w:lineRule="auto"/>
              <w:jc w:val="right"/>
              <w:rPr>
                <w:color w:val="auto"/>
                <w:highlight w:val="none"/>
              </w:rPr>
            </w:pPr>
            <w:r>
              <w:rPr>
                <w:color w:val="auto"/>
                <w:spacing w:val="4"/>
                <w:highlight w:val="none"/>
              </w:rPr>
              <w:t>元。(</w:t>
            </w:r>
            <w:r>
              <w:rPr>
                <w:rFonts w:ascii="Wingdings" w:hAnsi="Wingdings" w:eastAsia="Wingdings" w:cs="Wingdings"/>
                <w:color w:val="auto"/>
                <w:spacing w:val="4"/>
                <w:highlight w:val="none"/>
              </w:rPr>
              <w:t>o</w:t>
            </w:r>
            <w:r>
              <w:rPr>
                <w:color w:val="auto"/>
                <w:spacing w:val="4"/>
                <w:highlight w:val="none"/>
              </w:rPr>
              <w:t>新签</w:t>
            </w:r>
            <w:r>
              <w:rPr>
                <w:rFonts w:ascii="Wingdings" w:hAnsi="Wingdings" w:eastAsia="Wingdings" w:cs="Wingdings"/>
                <w:color w:val="auto"/>
                <w:spacing w:val="4"/>
                <w:highlight w:val="none"/>
              </w:rPr>
              <w:t>o</w:t>
            </w:r>
            <w:r>
              <w:rPr>
                <w:color w:val="auto"/>
                <w:spacing w:val="4"/>
                <w:highlight w:val="none"/>
              </w:rPr>
              <w:t>转续）</w:t>
            </w:r>
          </w:p>
        </w:tc>
      </w:tr>
    </w:tbl>
    <w:p w14:paraId="17912AD0">
      <w:pPr>
        <w:spacing w:before="87" w:line="220" w:lineRule="auto"/>
        <w:ind w:left="3" w:right="48" w:firstLine="420"/>
        <w:jc w:val="both"/>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1"/>
          <w:sz w:val="21"/>
          <w:szCs w:val="21"/>
          <w:highlight w:val="none"/>
        </w:rPr>
        <w:t>装修结束后，乙方无违约情况，则装修保证金无息退还；合同到期退场时，</w:t>
      </w:r>
      <w:r>
        <w:rPr>
          <w:rFonts w:ascii="微软雅黑" w:hAnsi="微软雅黑" w:eastAsia="微软雅黑" w:cs="微软雅黑"/>
          <w:color w:val="auto"/>
          <w:sz w:val="21"/>
          <w:szCs w:val="21"/>
          <w:highlight w:val="none"/>
        </w:rPr>
        <w:t>甲、乙双方在结算</w:t>
      </w:r>
      <w:r>
        <w:rPr>
          <w:rFonts w:ascii="微软雅黑" w:hAnsi="微软雅黑" w:eastAsia="微软雅黑" w:cs="微软雅黑"/>
          <w:color w:val="auto"/>
          <w:spacing w:val="1"/>
          <w:sz w:val="21"/>
          <w:szCs w:val="21"/>
          <w:highlight w:val="none"/>
        </w:rPr>
        <w:t>所有款项并且无异议后，相关保证金无息退还给乙方，若乙方存在违约行为或未履</w:t>
      </w:r>
      <w:r>
        <w:rPr>
          <w:rFonts w:ascii="微软雅黑" w:hAnsi="微软雅黑" w:eastAsia="微软雅黑" w:cs="微软雅黑"/>
          <w:color w:val="auto"/>
          <w:sz w:val="21"/>
          <w:szCs w:val="21"/>
          <w:highlight w:val="none"/>
        </w:rPr>
        <w:t>行合同义务，甲</w:t>
      </w:r>
      <w:r>
        <w:rPr>
          <w:rFonts w:ascii="微软雅黑" w:hAnsi="微软雅黑" w:eastAsia="微软雅黑" w:cs="微软雅黑"/>
          <w:color w:val="auto"/>
          <w:spacing w:val="-2"/>
          <w:sz w:val="21"/>
          <w:szCs w:val="21"/>
          <w:highlight w:val="none"/>
        </w:rPr>
        <w:t>方有权根据实际情况扣除相关保证金。</w:t>
      </w:r>
    </w:p>
    <w:p w14:paraId="5B724499">
      <w:pPr>
        <w:spacing w:line="231" w:lineRule="auto"/>
        <w:ind w:left="26" w:firstLine="417"/>
        <w:rPr>
          <w:rFonts w:ascii="微软雅黑" w:hAnsi="微软雅黑" w:eastAsia="微软雅黑" w:cs="微软雅黑"/>
          <w:color w:val="auto"/>
          <w:sz w:val="21"/>
          <w:szCs w:val="21"/>
          <w:highlight w:val="none"/>
        </w:rPr>
      </w:pPr>
      <w:r>
        <w:rPr>
          <w:rFonts w:ascii="微软雅黑" w:hAnsi="微软雅黑" w:eastAsia="微软雅黑" w:cs="微软雅黑"/>
          <w:b/>
          <w:bCs/>
          <w:color w:val="auto"/>
          <w:sz w:val="21"/>
          <w:szCs w:val="21"/>
          <w:highlight w:val="none"/>
        </w:rPr>
        <w:t>以上费用除动态交易费外，均采用先缴后营的方式，于合同签订当日一次性付清。一个合同期</w:t>
      </w:r>
      <w:r>
        <w:rPr>
          <w:rFonts w:ascii="微软雅黑" w:hAnsi="微软雅黑" w:eastAsia="微软雅黑" w:cs="微软雅黑"/>
          <w:b/>
          <w:bCs/>
          <w:color w:val="auto"/>
          <w:spacing w:val="-1"/>
          <w:sz w:val="21"/>
          <w:szCs w:val="21"/>
          <w:highlight w:val="none"/>
        </w:rPr>
        <w:t>内，合计缴纳人民币</w:t>
      </w:r>
      <w:r>
        <w:rPr>
          <w:rFonts w:ascii="宋体" w:hAnsi="宋体" w:eastAsia="宋体" w:cs="宋体"/>
          <w:b/>
          <w:bCs/>
          <w:color w:val="auto"/>
          <w:spacing w:val="-1"/>
          <w:sz w:val="21"/>
          <w:szCs w:val="21"/>
          <w:highlight w:val="none"/>
        </w:rPr>
        <w:t>¥</w:t>
      </w:r>
      <w:r>
        <w:rPr>
          <w:rFonts w:ascii="宋体" w:hAnsi="宋体" w:eastAsia="宋体" w:cs="宋体"/>
          <w:color w:val="auto"/>
          <w:spacing w:val="-104"/>
          <w:sz w:val="21"/>
          <w:szCs w:val="21"/>
          <w:highlight w:val="none"/>
        </w:rPr>
        <w:t xml:space="preserve"> </w:t>
      </w:r>
      <w:r>
        <w:rPr>
          <w:rFonts w:ascii="宋体" w:hAnsi="宋体" w:eastAsia="宋体" w:cs="宋体"/>
          <w:color w:val="auto"/>
          <w:spacing w:val="4"/>
          <w:sz w:val="21"/>
          <w:szCs w:val="21"/>
          <w:highlight w:val="none"/>
          <w:u w:val="single" w:color="auto"/>
        </w:rPr>
        <w:t xml:space="preserve">                         </w:t>
      </w:r>
      <w:r>
        <w:rPr>
          <w:rFonts w:ascii="宋体" w:hAnsi="宋体" w:eastAsia="宋体" w:cs="宋体"/>
          <w:color w:val="auto"/>
          <w:spacing w:val="-102"/>
          <w:sz w:val="21"/>
          <w:szCs w:val="21"/>
          <w:highlight w:val="none"/>
        </w:rPr>
        <w:t xml:space="preserve"> </w:t>
      </w:r>
      <w:r>
        <w:rPr>
          <w:rFonts w:ascii="微软雅黑" w:hAnsi="微软雅黑" w:eastAsia="微软雅黑" w:cs="微软雅黑"/>
          <w:b/>
          <w:bCs/>
          <w:color w:val="auto"/>
          <w:spacing w:val="-1"/>
          <w:sz w:val="21"/>
          <w:szCs w:val="21"/>
          <w:highlight w:val="none"/>
        </w:rPr>
        <w:t>元，大写：</w:t>
      </w:r>
      <w:r>
        <w:rPr>
          <w:rFonts w:ascii="微软雅黑" w:hAnsi="微软雅黑" w:eastAsia="微软雅黑" w:cs="微软雅黑"/>
          <w:b/>
          <w:bCs/>
          <w:color w:val="auto"/>
          <w:spacing w:val="-1"/>
          <w:sz w:val="21"/>
          <w:szCs w:val="21"/>
          <w:highlight w:val="none"/>
          <w:u w:val="single" w:color="auto"/>
        </w:rPr>
        <w:t xml:space="preserve">                                  </w:t>
      </w:r>
      <w:r>
        <w:rPr>
          <w:rFonts w:ascii="微软雅黑" w:hAnsi="微软雅黑" w:eastAsia="微软雅黑" w:cs="微软雅黑"/>
          <w:b/>
          <w:bCs/>
          <w:color w:val="auto"/>
          <w:spacing w:val="-2"/>
          <w:sz w:val="21"/>
          <w:szCs w:val="21"/>
          <w:highlight w:val="none"/>
          <w:u w:val="single" w:color="auto"/>
        </w:rPr>
        <w:t xml:space="preserve">               </w:t>
      </w:r>
      <w:r>
        <w:rPr>
          <w:rFonts w:ascii="微软雅黑" w:hAnsi="微软雅黑" w:eastAsia="微软雅黑" w:cs="微软雅黑"/>
          <w:b/>
          <w:bCs/>
          <w:color w:val="auto"/>
          <w:spacing w:val="-2"/>
          <w:sz w:val="21"/>
          <w:szCs w:val="21"/>
          <w:highlight w:val="none"/>
        </w:rPr>
        <w:t xml:space="preserve">  。</w:t>
      </w:r>
    </w:p>
    <w:p w14:paraId="46265384">
      <w:pPr>
        <w:spacing w:before="90" w:line="180" w:lineRule="auto"/>
        <w:ind w:left="421"/>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5"/>
          <w:sz w:val="21"/>
          <w:szCs w:val="21"/>
          <w:highlight w:val="none"/>
        </w:rPr>
        <w:t>4、水电费及其他费用：</w:t>
      </w:r>
    </w:p>
    <w:p w14:paraId="142B33F7">
      <w:pPr>
        <w:spacing w:before="63" w:line="224" w:lineRule="auto"/>
        <w:ind w:left="9" w:right="68" w:firstLine="416"/>
        <w:jc w:val="both"/>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1"/>
          <w:sz w:val="21"/>
          <w:szCs w:val="21"/>
          <w:highlight w:val="none"/>
        </w:rPr>
        <w:t>租赁期内，乙方自行承担水、电、通讯、网络等其他费用。水电费支付：水费：3.7</w:t>
      </w:r>
      <w:r>
        <w:rPr>
          <w:rFonts w:ascii="微软雅黑" w:hAnsi="微软雅黑" w:eastAsia="微软雅黑" w:cs="微软雅黑"/>
          <w:color w:val="auto"/>
          <w:spacing w:val="47"/>
          <w:sz w:val="21"/>
          <w:szCs w:val="21"/>
          <w:highlight w:val="none"/>
        </w:rPr>
        <w:t xml:space="preserve"> </w:t>
      </w:r>
      <w:r>
        <w:rPr>
          <w:rFonts w:ascii="微软雅黑" w:hAnsi="微软雅黑" w:eastAsia="微软雅黑" w:cs="微软雅黑"/>
          <w:color w:val="auto"/>
          <w:spacing w:val="-1"/>
          <w:sz w:val="21"/>
          <w:szCs w:val="21"/>
          <w:highlight w:val="none"/>
        </w:rPr>
        <w:t>元/吨、电</w:t>
      </w:r>
      <w:r>
        <w:rPr>
          <w:rFonts w:ascii="微软雅黑" w:hAnsi="微软雅黑" w:eastAsia="微软雅黑" w:cs="微软雅黑"/>
          <w:color w:val="auto"/>
          <w:spacing w:val="-3"/>
          <w:sz w:val="21"/>
          <w:szCs w:val="21"/>
          <w:highlight w:val="none"/>
        </w:rPr>
        <w:t>费：</w:t>
      </w:r>
      <w:r>
        <w:rPr>
          <w:rFonts w:ascii="微软雅黑" w:hAnsi="微软雅黑" w:eastAsia="微软雅黑" w:cs="微软雅黑"/>
          <w:color w:val="auto"/>
          <w:spacing w:val="-42"/>
          <w:sz w:val="21"/>
          <w:szCs w:val="21"/>
          <w:highlight w:val="none"/>
        </w:rPr>
        <w:t xml:space="preserve"> </w:t>
      </w:r>
      <w:r>
        <w:rPr>
          <w:rFonts w:ascii="微软雅黑" w:hAnsi="微软雅黑" w:eastAsia="微软雅黑" w:cs="微软雅黑"/>
          <w:color w:val="auto"/>
          <w:spacing w:val="-3"/>
          <w:sz w:val="21"/>
          <w:szCs w:val="21"/>
          <w:highlight w:val="none"/>
        </w:rPr>
        <w:t>1</w:t>
      </w:r>
      <w:r>
        <w:rPr>
          <w:rFonts w:ascii="微软雅黑" w:hAnsi="微软雅黑" w:eastAsia="微软雅黑" w:cs="微软雅黑"/>
          <w:color w:val="auto"/>
          <w:spacing w:val="44"/>
          <w:w w:val="101"/>
          <w:sz w:val="21"/>
          <w:szCs w:val="21"/>
          <w:highlight w:val="none"/>
        </w:rPr>
        <w:t xml:space="preserve"> </w:t>
      </w:r>
      <w:r>
        <w:rPr>
          <w:rFonts w:ascii="微软雅黑" w:hAnsi="微软雅黑" w:eastAsia="微软雅黑" w:cs="微软雅黑"/>
          <w:color w:val="auto"/>
          <w:spacing w:val="-3"/>
          <w:sz w:val="21"/>
          <w:szCs w:val="21"/>
          <w:highlight w:val="none"/>
        </w:rPr>
        <w:t>元/度。水电费按表显实付（遇有国家政策性调整相应进行调整）</w:t>
      </w:r>
      <w:r>
        <w:rPr>
          <w:rFonts w:ascii="微软雅黑" w:hAnsi="微软雅黑" w:eastAsia="微软雅黑" w:cs="微软雅黑"/>
          <w:color w:val="auto"/>
          <w:spacing w:val="-34"/>
          <w:sz w:val="21"/>
          <w:szCs w:val="21"/>
          <w:highlight w:val="none"/>
        </w:rPr>
        <w:t xml:space="preserve"> </w:t>
      </w:r>
      <w:r>
        <w:rPr>
          <w:rFonts w:ascii="微软雅黑" w:hAnsi="微软雅黑" w:eastAsia="微软雅黑" w:cs="微软雅黑"/>
          <w:color w:val="auto"/>
          <w:spacing w:val="-3"/>
          <w:sz w:val="21"/>
          <w:szCs w:val="21"/>
          <w:highlight w:val="none"/>
        </w:rPr>
        <w:t>，乙方付款后甲方开具收款</w:t>
      </w:r>
      <w:r>
        <w:rPr>
          <w:rFonts w:ascii="微软雅黑" w:hAnsi="微软雅黑" w:eastAsia="微软雅黑" w:cs="微软雅黑"/>
          <w:color w:val="auto"/>
          <w:spacing w:val="-1"/>
          <w:sz w:val="21"/>
          <w:szCs w:val="21"/>
          <w:highlight w:val="none"/>
        </w:rPr>
        <w:t>收据作为付款凭证。因不及时交纳水电费，造成停水停电或物品损失的，由乙方自行负责。</w:t>
      </w:r>
    </w:p>
    <w:p w14:paraId="3A3861D7">
      <w:pPr>
        <w:spacing w:line="182" w:lineRule="auto"/>
        <w:ind w:left="424"/>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8"/>
          <w:sz w:val="21"/>
          <w:szCs w:val="21"/>
          <w:highlight w:val="none"/>
        </w:rPr>
        <w:t>5、支付方式：</w:t>
      </w:r>
    </w:p>
    <w:p w14:paraId="5304A0BB">
      <w:pPr>
        <w:spacing w:before="59" w:line="201" w:lineRule="auto"/>
        <w:ind w:left="410"/>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2"/>
          <w:sz w:val="21"/>
          <w:szCs w:val="21"/>
          <w:highlight w:val="none"/>
        </w:rPr>
        <w:t>（1）乙方在规定日期内凭交易区缴款单到结算中心交款；</w:t>
      </w:r>
    </w:p>
    <w:p w14:paraId="19DA1CD2">
      <w:pPr>
        <w:spacing w:before="35" w:line="201" w:lineRule="auto"/>
        <w:ind w:left="410"/>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2"/>
          <w:sz w:val="21"/>
          <w:szCs w:val="21"/>
          <w:highlight w:val="none"/>
        </w:rPr>
        <w:t>（2）乙方在规定日期内自行转账至甲方指定账</w:t>
      </w:r>
      <w:r>
        <w:rPr>
          <w:rFonts w:ascii="微软雅黑" w:hAnsi="微软雅黑" w:eastAsia="微软雅黑" w:cs="微软雅黑"/>
          <w:color w:val="auto"/>
          <w:spacing w:val="-3"/>
          <w:sz w:val="21"/>
          <w:szCs w:val="21"/>
          <w:highlight w:val="none"/>
        </w:rPr>
        <w:t>户：</w:t>
      </w:r>
    </w:p>
    <w:p w14:paraId="1369E4F9">
      <w:pPr>
        <w:spacing w:before="39" w:line="178" w:lineRule="auto"/>
        <w:ind w:left="741"/>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1"/>
          <w:sz w:val="21"/>
          <w:szCs w:val="21"/>
          <w:highlight w:val="none"/>
        </w:rPr>
        <w:t>开户银行：南通工行文华支行</w:t>
      </w:r>
    </w:p>
    <w:p w14:paraId="4BAB297E">
      <w:pPr>
        <w:spacing w:before="69" w:line="178" w:lineRule="auto"/>
        <w:ind w:left="736"/>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1"/>
          <w:sz w:val="21"/>
          <w:szCs w:val="21"/>
          <w:highlight w:val="none"/>
        </w:rPr>
        <w:t>账户名称：南通农副产品物流有限公司</w:t>
      </w:r>
    </w:p>
    <w:p w14:paraId="30DB83B3">
      <w:pPr>
        <w:spacing w:before="73" w:line="173" w:lineRule="auto"/>
        <w:ind w:left="736"/>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16"/>
          <w:sz w:val="21"/>
          <w:szCs w:val="21"/>
          <w:highlight w:val="none"/>
        </w:rPr>
        <w:t>账号：1111822609000067591</w:t>
      </w:r>
    </w:p>
    <w:p w14:paraId="19CBC15F">
      <w:pPr>
        <w:spacing w:before="69" w:line="224" w:lineRule="auto"/>
        <w:ind w:left="3" w:right="68" w:firstLine="424"/>
        <w:outlineLvl w:val="2"/>
        <w:rPr>
          <w:rFonts w:ascii="微软雅黑" w:hAnsi="微软雅黑" w:eastAsia="微软雅黑" w:cs="微软雅黑"/>
          <w:color w:val="auto"/>
          <w:sz w:val="21"/>
          <w:szCs w:val="21"/>
          <w:highlight w:val="none"/>
        </w:rPr>
      </w:pPr>
      <w:r>
        <w:rPr>
          <w:rFonts w:ascii="微软雅黑" w:hAnsi="微软雅黑" w:eastAsia="微软雅黑" w:cs="微软雅黑"/>
          <w:b/>
          <w:bCs/>
          <w:color w:val="auto"/>
          <w:spacing w:val="-2"/>
          <w:sz w:val="21"/>
          <w:szCs w:val="21"/>
          <w:highlight w:val="none"/>
        </w:rPr>
        <w:t>6、租赁期内，乙方无故提前退租的，所交纳的相关费用，包</w:t>
      </w:r>
      <w:r>
        <w:rPr>
          <w:rFonts w:ascii="微软雅黑" w:hAnsi="微软雅黑" w:eastAsia="微软雅黑" w:cs="微软雅黑"/>
          <w:b/>
          <w:bCs/>
          <w:color w:val="auto"/>
          <w:spacing w:val="-3"/>
          <w:sz w:val="21"/>
          <w:szCs w:val="21"/>
          <w:highlight w:val="none"/>
        </w:rPr>
        <w:t>括租金、保证金、垃圾清运费等不</w:t>
      </w:r>
      <w:r>
        <w:rPr>
          <w:rFonts w:ascii="微软雅黑" w:hAnsi="微软雅黑" w:eastAsia="微软雅黑" w:cs="微软雅黑"/>
          <w:b/>
          <w:bCs/>
          <w:color w:val="auto"/>
          <w:spacing w:val="-5"/>
          <w:sz w:val="21"/>
          <w:szCs w:val="21"/>
          <w:highlight w:val="none"/>
        </w:rPr>
        <w:t>予退还。</w:t>
      </w:r>
    </w:p>
    <w:p w14:paraId="71E1B931">
      <w:pPr>
        <w:spacing w:line="180" w:lineRule="auto"/>
        <w:ind w:left="424"/>
        <w:outlineLvl w:val="1"/>
        <w:rPr>
          <w:rFonts w:ascii="微软雅黑" w:hAnsi="微软雅黑" w:eastAsia="微软雅黑" w:cs="微软雅黑"/>
          <w:color w:val="auto"/>
          <w:sz w:val="21"/>
          <w:szCs w:val="21"/>
          <w:highlight w:val="none"/>
        </w:rPr>
      </w:pPr>
      <w:r>
        <w:rPr>
          <w:rFonts w:ascii="微软雅黑" w:hAnsi="微软雅黑" w:eastAsia="微软雅黑" w:cs="微软雅黑"/>
          <w:b/>
          <w:bCs/>
          <w:color w:val="auto"/>
          <w:spacing w:val="-1"/>
          <w:sz w:val="21"/>
          <w:szCs w:val="21"/>
          <w:highlight w:val="none"/>
        </w:rPr>
        <w:t>第四条</w:t>
      </w:r>
      <w:r>
        <w:rPr>
          <w:rFonts w:ascii="微软雅黑" w:hAnsi="微软雅黑" w:eastAsia="微软雅黑" w:cs="微软雅黑"/>
          <w:b/>
          <w:bCs/>
          <w:color w:val="auto"/>
          <w:spacing w:val="11"/>
          <w:sz w:val="21"/>
          <w:szCs w:val="21"/>
          <w:highlight w:val="none"/>
        </w:rPr>
        <w:t xml:space="preserve">   </w:t>
      </w:r>
      <w:r>
        <w:rPr>
          <w:rFonts w:ascii="微软雅黑" w:hAnsi="微软雅黑" w:eastAsia="微软雅黑" w:cs="微软雅黑"/>
          <w:b/>
          <w:bCs/>
          <w:color w:val="auto"/>
          <w:spacing w:val="-1"/>
          <w:sz w:val="21"/>
          <w:szCs w:val="21"/>
          <w:highlight w:val="none"/>
        </w:rPr>
        <w:t>双方权利与义务</w:t>
      </w:r>
    </w:p>
    <w:p w14:paraId="3F20D6AF">
      <w:pPr>
        <w:spacing w:before="63" w:line="201" w:lineRule="auto"/>
        <w:ind w:left="410"/>
        <w:rPr>
          <w:rFonts w:ascii="微软雅黑" w:hAnsi="微软雅黑" w:eastAsia="微软雅黑" w:cs="微软雅黑"/>
          <w:color w:val="auto"/>
          <w:sz w:val="21"/>
          <w:szCs w:val="21"/>
          <w:highlight w:val="none"/>
        </w:rPr>
      </w:pPr>
      <w:r>
        <w:rPr>
          <w:rFonts w:ascii="微软雅黑" w:hAnsi="微软雅黑" w:eastAsia="微软雅黑" w:cs="微软雅黑"/>
          <w:color w:val="auto"/>
          <w:sz w:val="21"/>
          <w:szCs w:val="21"/>
          <w:highlight w:val="none"/>
        </w:rPr>
        <w:t>（一）甲方权利义务</w:t>
      </w:r>
    </w:p>
    <w:p w14:paraId="60D78450">
      <w:pPr>
        <w:spacing w:before="38" w:line="224" w:lineRule="auto"/>
        <w:ind w:left="3" w:right="69" w:firstLine="438"/>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5"/>
          <w:sz w:val="21"/>
          <w:szCs w:val="21"/>
          <w:highlight w:val="none"/>
        </w:rPr>
        <w:t>1、甲方有权监督乙方申办营业执照、各类经营许可证，</w:t>
      </w:r>
      <w:r>
        <w:rPr>
          <w:rFonts w:ascii="微软雅黑" w:hAnsi="微软雅黑" w:eastAsia="微软雅黑" w:cs="微软雅黑"/>
          <w:color w:val="auto"/>
          <w:spacing w:val="41"/>
          <w:sz w:val="21"/>
          <w:szCs w:val="21"/>
          <w:highlight w:val="none"/>
        </w:rPr>
        <w:t xml:space="preserve"> </w:t>
      </w:r>
      <w:r>
        <w:rPr>
          <w:rFonts w:ascii="微软雅黑" w:hAnsi="微软雅黑" w:eastAsia="微软雅黑" w:cs="微软雅黑"/>
          <w:color w:val="auto"/>
          <w:spacing w:val="-5"/>
          <w:sz w:val="21"/>
          <w:szCs w:val="21"/>
          <w:highlight w:val="none"/>
        </w:rPr>
        <w:t>并建立档案，同时按照合同约定收取租</w:t>
      </w:r>
      <w:r>
        <w:rPr>
          <w:rFonts w:ascii="微软雅黑" w:hAnsi="微软雅黑" w:eastAsia="微软雅黑" w:cs="微软雅黑"/>
          <w:color w:val="auto"/>
          <w:spacing w:val="-4"/>
          <w:sz w:val="21"/>
          <w:szCs w:val="21"/>
          <w:highlight w:val="none"/>
        </w:rPr>
        <w:t>金和相关费用。</w:t>
      </w:r>
    </w:p>
    <w:p w14:paraId="016127B1">
      <w:pPr>
        <w:spacing w:line="224" w:lineRule="auto"/>
        <w:ind w:left="4" w:right="68" w:firstLine="420"/>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7"/>
          <w:sz w:val="21"/>
          <w:szCs w:val="21"/>
          <w:highlight w:val="none"/>
        </w:rPr>
        <w:t>2、甲方应当积极履行市场管理职责，  做好治安、消防、环境</w:t>
      </w:r>
      <w:r>
        <w:rPr>
          <w:rFonts w:ascii="微软雅黑" w:hAnsi="微软雅黑" w:eastAsia="微软雅黑" w:cs="微软雅黑"/>
          <w:color w:val="auto"/>
          <w:spacing w:val="-8"/>
          <w:sz w:val="21"/>
          <w:szCs w:val="21"/>
          <w:highlight w:val="none"/>
        </w:rPr>
        <w:t>、卫生管理等服务工作，  维护市场</w:t>
      </w:r>
      <w:r>
        <w:rPr>
          <w:rFonts w:ascii="微软雅黑" w:hAnsi="微软雅黑" w:eastAsia="微软雅黑" w:cs="微软雅黑"/>
          <w:color w:val="auto"/>
          <w:spacing w:val="1"/>
          <w:sz w:val="21"/>
          <w:szCs w:val="21"/>
          <w:highlight w:val="none"/>
        </w:rPr>
        <w:t>正常经营秩序，保障人身安全和财产安全，确保市场良好的经营环境，但因乙</w:t>
      </w:r>
      <w:r>
        <w:rPr>
          <w:rFonts w:ascii="微软雅黑" w:hAnsi="微软雅黑" w:eastAsia="微软雅黑" w:cs="微软雅黑"/>
          <w:color w:val="auto"/>
          <w:sz w:val="21"/>
          <w:szCs w:val="21"/>
          <w:highlight w:val="none"/>
        </w:rPr>
        <w:t>方原因造成的维修及</w:t>
      </w:r>
      <w:r>
        <w:rPr>
          <w:rFonts w:ascii="微软雅黑" w:hAnsi="微软雅黑" w:eastAsia="微软雅黑" w:cs="微软雅黑"/>
          <w:color w:val="auto"/>
          <w:spacing w:val="-3"/>
          <w:sz w:val="21"/>
          <w:szCs w:val="21"/>
          <w:highlight w:val="none"/>
        </w:rPr>
        <w:t>维护费用由乙方承担。</w:t>
      </w:r>
    </w:p>
    <w:p w14:paraId="098EDB9D">
      <w:pPr>
        <w:spacing w:before="2" w:line="223" w:lineRule="auto"/>
        <w:ind w:left="3" w:right="68" w:firstLine="424"/>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4"/>
          <w:sz w:val="21"/>
          <w:szCs w:val="21"/>
          <w:highlight w:val="none"/>
        </w:rPr>
        <w:t>3、甲方有权对乙方的经营活动进行监督管理， 确保乙方遵守国家的法律法规和市场的各项规章</w:t>
      </w:r>
      <w:r>
        <w:rPr>
          <w:rFonts w:ascii="微软雅黑" w:hAnsi="微软雅黑" w:eastAsia="微软雅黑" w:cs="微软雅黑"/>
          <w:color w:val="auto"/>
          <w:spacing w:val="1"/>
          <w:sz w:val="21"/>
          <w:szCs w:val="21"/>
          <w:highlight w:val="none"/>
        </w:rPr>
        <w:t>制度（具体见附件</w:t>
      </w:r>
      <w:r>
        <w:rPr>
          <w:rFonts w:ascii="微软雅黑" w:hAnsi="微软雅黑" w:eastAsia="微软雅黑" w:cs="微软雅黑"/>
          <w:color w:val="auto"/>
          <w:spacing w:val="2"/>
          <w:sz w:val="21"/>
          <w:szCs w:val="21"/>
          <w:highlight w:val="none"/>
        </w:rPr>
        <w:t>），</w:t>
      </w:r>
      <w:r>
        <w:rPr>
          <w:rFonts w:ascii="微软雅黑" w:hAnsi="微软雅黑" w:eastAsia="微软雅黑" w:cs="微软雅黑"/>
          <w:color w:val="auto"/>
          <w:spacing w:val="1"/>
          <w:sz w:val="21"/>
          <w:szCs w:val="21"/>
          <w:highlight w:val="none"/>
        </w:rPr>
        <w:t>维护市场的正常经营秩序。如乙方违反相关规定，</w:t>
      </w:r>
      <w:r>
        <w:rPr>
          <w:rFonts w:ascii="微软雅黑" w:hAnsi="微软雅黑" w:eastAsia="微软雅黑" w:cs="微软雅黑"/>
          <w:color w:val="auto"/>
          <w:sz w:val="21"/>
          <w:szCs w:val="21"/>
          <w:highlight w:val="none"/>
        </w:rPr>
        <w:t>甲方有权要求乙方限期整</w:t>
      </w:r>
      <w:r>
        <w:rPr>
          <w:rFonts w:ascii="微软雅黑" w:hAnsi="微软雅黑" w:eastAsia="微软雅黑" w:cs="微软雅黑"/>
          <w:color w:val="auto"/>
          <w:spacing w:val="-1"/>
          <w:sz w:val="21"/>
          <w:szCs w:val="21"/>
          <w:highlight w:val="none"/>
        </w:rPr>
        <w:t>改，情节严重的，甲方有权解除合同，并扣除相关</w:t>
      </w:r>
      <w:r>
        <w:rPr>
          <w:rFonts w:ascii="微软雅黑" w:hAnsi="微软雅黑" w:eastAsia="微软雅黑" w:cs="微软雅黑"/>
          <w:color w:val="auto"/>
          <w:spacing w:val="-2"/>
          <w:sz w:val="21"/>
          <w:szCs w:val="21"/>
          <w:highlight w:val="none"/>
        </w:rPr>
        <w:t>保证金。</w:t>
      </w:r>
    </w:p>
    <w:p w14:paraId="6D28684A">
      <w:pPr>
        <w:spacing w:before="1" w:line="180" w:lineRule="auto"/>
        <w:ind w:left="421"/>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2"/>
          <w:sz w:val="21"/>
          <w:szCs w:val="21"/>
          <w:highlight w:val="none"/>
        </w:rPr>
        <w:t>4、在合同履行期限内，甲方根据发展需要，有权调整市场布局。</w:t>
      </w:r>
    </w:p>
    <w:p w14:paraId="3A25CDC6">
      <w:pPr>
        <w:spacing w:before="61" w:line="201" w:lineRule="auto"/>
        <w:ind w:left="412"/>
        <w:outlineLvl w:val="3"/>
        <w:rPr>
          <w:rFonts w:ascii="微软雅黑" w:hAnsi="微软雅黑" w:eastAsia="微软雅黑" w:cs="微软雅黑"/>
          <w:color w:val="auto"/>
          <w:sz w:val="21"/>
          <w:szCs w:val="21"/>
          <w:highlight w:val="none"/>
        </w:rPr>
      </w:pPr>
      <w:r>
        <w:rPr>
          <w:rFonts w:ascii="微软雅黑" w:hAnsi="微软雅黑" w:eastAsia="微软雅黑" w:cs="微软雅黑"/>
          <w:b/>
          <w:bCs/>
          <w:color w:val="auto"/>
          <w:spacing w:val="1"/>
          <w:sz w:val="21"/>
          <w:szCs w:val="21"/>
          <w:highlight w:val="none"/>
        </w:rPr>
        <w:t>（二）乙方权利义务（以下条款您需仔细阅读）</w:t>
      </w:r>
    </w:p>
    <w:p w14:paraId="203F175C">
      <w:pPr>
        <w:spacing w:before="35" w:line="224" w:lineRule="auto"/>
        <w:ind w:left="2" w:firstLine="439"/>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5"/>
          <w:sz w:val="21"/>
          <w:szCs w:val="21"/>
          <w:highlight w:val="none"/>
        </w:rPr>
        <w:t>1、乙方在签约后必须按规定办理相关证照，</w:t>
      </w:r>
      <w:r>
        <w:rPr>
          <w:rFonts w:ascii="微软雅黑" w:hAnsi="微软雅黑" w:eastAsia="微软雅黑" w:cs="微软雅黑"/>
          <w:color w:val="auto"/>
          <w:spacing w:val="40"/>
          <w:sz w:val="21"/>
          <w:szCs w:val="21"/>
          <w:highlight w:val="none"/>
        </w:rPr>
        <w:t xml:space="preserve"> </w:t>
      </w:r>
      <w:r>
        <w:rPr>
          <w:rFonts w:ascii="微软雅黑" w:hAnsi="微软雅黑" w:eastAsia="微软雅黑" w:cs="微软雅黑"/>
          <w:color w:val="auto"/>
          <w:spacing w:val="-5"/>
          <w:sz w:val="21"/>
          <w:szCs w:val="21"/>
          <w:highlight w:val="none"/>
        </w:rPr>
        <w:t>方可从事合法经营活动。乙方承诺自觉遵守甲方制</w:t>
      </w:r>
      <w:r>
        <w:rPr>
          <w:rFonts w:ascii="微软雅黑" w:hAnsi="微软雅黑" w:eastAsia="微软雅黑" w:cs="微软雅黑"/>
          <w:color w:val="auto"/>
          <w:spacing w:val="1"/>
          <w:sz w:val="21"/>
          <w:szCs w:val="21"/>
          <w:highlight w:val="none"/>
        </w:rPr>
        <w:t>定的相关管理制度和经营规则，并按时交纳租金、交易费、垃圾清运费和其他相关</w:t>
      </w:r>
      <w:r>
        <w:rPr>
          <w:rFonts w:ascii="微软雅黑" w:hAnsi="微软雅黑" w:eastAsia="微软雅黑" w:cs="微软雅黑"/>
          <w:color w:val="auto"/>
          <w:sz w:val="21"/>
          <w:szCs w:val="21"/>
          <w:highlight w:val="none"/>
        </w:rPr>
        <w:t>费用。如逾期支</w:t>
      </w:r>
      <w:r>
        <w:rPr>
          <w:rFonts w:ascii="微软雅黑" w:hAnsi="微软雅黑" w:eastAsia="微软雅黑" w:cs="微软雅黑"/>
          <w:color w:val="auto"/>
          <w:spacing w:val="-10"/>
          <w:sz w:val="21"/>
          <w:szCs w:val="21"/>
          <w:highlight w:val="none"/>
        </w:rPr>
        <w:t>付，每逾期一日应按所欠租金、物业管理费的 0.5‰支付违约金；逾期超过 30</w:t>
      </w:r>
      <w:r>
        <w:rPr>
          <w:rFonts w:ascii="微软雅黑" w:hAnsi="微软雅黑" w:eastAsia="微软雅黑" w:cs="微软雅黑"/>
          <w:color w:val="auto"/>
          <w:spacing w:val="39"/>
          <w:sz w:val="21"/>
          <w:szCs w:val="21"/>
          <w:highlight w:val="none"/>
        </w:rPr>
        <w:t xml:space="preserve"> </w:t>
      </w:r>
      <w:r>
        <w:rPr>
          <w:rFonts w:ascii="微软雅黑" w:hAnsi="微软雅黑" w:eastAsia="微软雅黑" w:cs="微软雅黑"/>
          <w:color w:val="auto"/>
          <w:spacing w:val="-10"/>
          <w:sz w:val="21"/>
          <w:szCs w:val="21"/>
          <w:highlight w:val="none"/>
        </w:rPr>
        <w:t>日（含</w:t>
      </w:r>
      <w:r>
        <w:rPr>
          <w:rFonts w:ascii="微软雅黑" w:hAnsi="微软雅黑" w:eastAsia="微软雅黑" w:cs="微软雅黑"/>
          <w:color w:val="auto"/>
          <w:spacing w:val="-11"/>
          <w:sz w:val="21"/>
          <w:szCs w:val="21"/>
          <w:highlight w:val="none"/>
        </w:rPr>
        <w:t xml:space="preserve"> 30</w:t>
      </w:r>
      <w:r>
        <w:rPr>
          <w:rFonts w:ascii="微软雅黑" w:hAnsi="微软雅黑" w:eastAsia="微软雅黑" w:cs="微软雅黑"/>
          <w:color w:val="auto"/>
          <w:spacing w:val="38"/>
          <w:w w:val="101"/>
          <w:sz w:val="21"/>
          <w:szCs w:val="21"/>
          <w:highlight w:val="none"/>
        </w:rPr>
        <w:t xml:space="preserve"> </w:t>
      </w:r>
      <w:r>
        <w:rPr>
          <w:rFonts w:ascii="微软雅黑" w:hAnsi="微软雅黑" w:eastAsia="微软雅黑" w:cs="微软雅黑"/>
          <w:color w:val="auto"/>
          <w:spacing w:val="-11"/>
          <w:sz w:val="21"/>
          <w:szCs w:val="21"/>
          <w:highlight w:val="none"/>
        </w:rPr>
        <w:t>日）以上的，</w:t>
      </w:r>
      <w:r>
        <w:rPr>
          <w:rFonts w:ascii="微软雅黑" w:hAnsi="微软雅黑" w:eastAsia="微软雅黑" w:cs="微软雅黑"/>
          <w:color w:val="auto"/>
          <w:spacing w:val="-1"/>
          <w:sz w:val="21"/>
          <w:szCs w:val="21"/>
          <w:highlight w:val="none"/>
        </w:rPr>
        <w:t>甲方有权解除合同，并没收保证金，乙方应按照合</w:t>
      </w:r>
      <w:r>
        <w:rPr>
          <w:rFonts w:ascii="微软雅黑" w:hAnsi="微软雅黑" w:eastAsia="微软雅黑" w:cs="微软雅黑"/>
          <w:color w:val="auto"/>
          <w:spacing w:val="-2"/>
          <w:sz w:val="21"/>
          <w:szCs w:val="21"/>
          <w:highlight w:val="none"/>
        </w:rPr>
        <w:t>同总金额的</w:t>
      </w:r>
      <w:r>
        <w:rPr>
          <w:rFonts w:ascii="微软雅黑" w:hAnsi="微软雅黑" w:eastAsia="微软雅黑" w:cs="微软雅黑"/>
          <w:color w:val="auto"/>
          <w:spacing w:val="25"/>
          <w:w w:val="101"/>
          <w:sz w:val="21"/>
          <w:szCs w:val="21"/>
          <w:highlight w:val="none"/>
        </w:rPr>
        <w:t xml:space="preserve"> </w:t>
      </w:r>
      <w:r>
        <w:rPr>
          <w:rFonts w:ascii="微软雅黑" w:hAnsi="微软雅黑" w:eastAsia="微软雅黑" w:cs="微软雅黑"/>
          <w:color w:val="auto"/>
          <w:spacing w:val="-2"/>
          <w:sz w:val="21"/>
          <w:szCs w:val="21"/>
          <w:highlight w:val="none"/>
        </w:rPr>
        <w:t>30%向甲方支付违约金，并赔偿甲方</w:t>
      </w:r>
      <w:r>
        <w:rPr>
          <w:rFonts w:ascii="微软雅黑" w:hAnsi="微软雅黑" w:eastAsia="微软雅黑" w:cs="微软雅黑"/>
          <w:color w:val="auto"/>
          <w:spacing w:val="-4"/>
          <w:sz w:val="21"/>
          <w:szCs w:val="21"/>
          <w:highlight w:val="none"/>
        </w:rPr>
        <w:t>因此遭受的损失。</w:t>
      </w:r>
    </w:p>
    <w:p w14:paraId="3288ADA6">
      <w:pPr>
        <w:spacing w:before="9" w:line="223" w:lineRule="auto"/>
        <w:ind w:left="3" w:right="68" w:firstLine="421"/>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1"/>
          <w:sz w:val="21"/>
          <w:szCs w:val="21"/>
          <w:highlight w:val="none"/>
        </w:rPr>
        <w:t>2、乙方应遵守市场的各项规章制度（具体见附件</w:t>
      </w:r>
      <w:r>
        <w:rPr>
          <w:rFonts w:ascii="微软雅黑" w:hAnsi="微软雅黑" w:eastAsia="微软雅黑" w:cs="微软雅黑"/>
          <w:color w:val="auto"/>
          <w:spacing w:val="-21"/>
          <w:sz w:val="21"/>
          <w:szCs w:val="21"/>
          <w:highlight w:val="none"/>
        </w:rPr>
        <w:t>），</w:t>
      </w:r>
      <w:r>
        <w:rPr>
          <w:rFonts w:ascii="微软雅黑" w:hAnsi="微软雅黑" w:eastAsia="微软雅黑" w:cs="微软雅黑"/>
          <w:color w:val="auto"/>
          <w:spacing w:val="-1"/>
          <w:sz w:val="21"/>
          <w:szCs w:val="21"/>
          <w:highlight w:val="none"/>
        </w:rPr>
        <w:t>包括但不限于营业时</w:t>
      </w:r>
      <w:r>
        <w:rPr>
          <w:rFonts w:ascii="微软雅黑" w:hAnsi="微软雅黑" w:eastAsia="微软雅黑" w:cs="微软雅黑"/>
          <w:color w:val="auto"/>
          <w:spacing w:val="-2"/>
          <w:sz w:val="21"/>
          <w:szCs w:val="21"/>
          <w:highlight w:val="none"/>
        </w:rPr>
        <w:t>间、商品质量、食品</w:t>
      </w:r>
      <w:r>
        <w:rPr>
          <w:rFonts w:ascii="微软雅黑" w:hAnsi="微软雅黑" w:eastAsia="微软雅黑" w:cs="微软雅黑"/>
          <w:color w:val="auto"/>
          <w:spacing w:val="1"/>
          <w:sz w:val="21"/>
          <w:szCs w:val="21"/>
          <w:highlight w:val="none"/>
        </w:rPr>
        <w:t>安全、环境卫生、消防安全、计量办法等方面的规定，自行承担经营活动中产生</w:t>
      </w:r>
      <w:r>
        <w:rPr>
          <w:rFonts w:ascii="微软雅黑" w:hAnsi="微软雅黑" w:eastAsia="微软雅黑" w:cs="微软雅黑"/>
          <w:color w:val="auto"/>
          <w:sz w:val="21"/>
          <w:szCs w:val="21"/>
          <w:highlight w:val="none"/>
        </w:rPr>
        <w:t>的一切法律责任和</w:t>
      </w:r>
      <w:r>
        <w:rPr>
          <w:rFonts w:ascii="微软雅黑" w:hAnsi="微软雅黑" w:eastAsia="微软雅黑" w:cs="微软雅黑"/>
          <w:color w:val="auto"/>
          <w:spacing w:val="1"/>
          <w:sz w:val="21"/>
          <w:szCs w:val="21"/>
          <w:highlight w:val="none"/>
        </w:rPr>
        <w:t>经济责任，如因乙方经营活动导致甲方遭受损失的，乙方应予以赔偿。若因乙方</w:t>
      </w:r>
      <w:r>
        <w:rPr>
          <w:rFonts w:ascii="微软雅黑" w:hAnsi="微软雅黑" w:eastAsia="微软雅黑" w:cs="微软雅黑"/>
          <w:color w:val="auto"/>
          <w:sz w:val="21"/>
          <w:szCs w:val="21"/>
          <w:highlight w:val="none"/>
        </w:rPr>
        <w:t>原因使甲方遭受直</w:t>
      </w:r>
      <w:r>
        <w:rPr>
          <w:rFonts w:ascii="微软雅黑" w:hAnsi="微软雅黑" w:eastAsia="微软雅黑" w:cs="微软雅黑"/>
          <w:color w:val="auto"/>
          <w:spacing w:val="-2"/>
          <w:sz w:val="21"/>
          <w:szCs w:val="21"/>
          <w:highlight w:val="none"/>
        </w:rPr>
        <w:t>接或间接损失的，乙方应当在甲方书面通知后</w:t>
      </w:r>
      <w:r>
        <w:rPr>
          <w:rFonts w:ascii="微软雅黑" w:hAnsi="微软雅黑" w:eastAsia="微软雅黑" w:cs="微软雅黑"/>
          <w:color w:val="auto"/>
          <w:spacing w:val="23"/>
          <w:w w:val="101"/>
          <w:sz w:val="21"/>
          <w:szCs w:val="21"/>
          <w:highlight w:val="none"/>
        </w:rPr>
        <w:t xml:space="preserve"> </w:t>
      </w:r>
      <w:r>
        <w:rPr>
          <w:rFonts w:ascii="微软雅黑" w:hAnsi="微软雅黑" w:eastAsia="微软雅黑" w:cs="微软雅黑"/>
          <w:color w:val="auto"/>
          <w:spacing w:val="-2"/>
          <w:sz w:val="21"/>
          <w:szCs w:val="21"/>
          <w:highlight w:val="none"/>
        </w:rPr>
        <w:t>7</w:t>
      </w:r>
      <w:r>
        <w:rPr>
          <w:rFonts w:ascii="微软雅黑" w:hAnsi="微软雅黑" w:eastAsia="微软雅黑" w:cs="微软雅黑"/>
          <w:color w:val="auto"/>
          <w:spacing w:val="60"/>
          <w:sz w:val="21"/>
          <w:szCs w:val="21"/>
          <w:highlight w:val="none"/>
        </w:rPr>
        <w:t xml:space="preserve"> </w:t>
      </w:r>
      <w:r>
        <w:rPr>
          <w:rFonts w:ascii="微软雅黑" w:hAnsi="微软雅黑" w:eastAsia="微软雅黑" w:cs="微软雅黑"/>
          <w:color w:val="auto"/>
          <w:spacing w:val="-2"/>
          <w:sz w:val="21"/>
          <w:szCs w:val="21"/>
          <w:highlight w:val="none"/>
        </w:rPr>
        <w:t>日内全额赔偿，若乙方不予赔偿的，甲方有权从乙</w:t>
      </w:r>
      <w:r>
        <w:rPr>
          <w:rFonts w:ascii="微软雅黑" w:hAnsi="微软雅黑" w:eastAsia="微软雅黑" w:cs="微软雅黑"/>
          <w:color w:val="auto"/>
          <w:spacing w:val="1"/>
          <w:sz w:val="21"/>
          <w:szCs w:val="21"/>
          <w:highlight w:val="none"/>
        </w:rPr>
        <w:t>方保证金中扣除，不足的部分甲方有权要求乙方补足，并要求乙方承担逾期赔偿</w:t>
      </w:r>
      <w:r>
        <w:rPr>
          <w:rFonts w:ascii="微软雅黑" w:hAnsi="微软雅黑" w:eastAsia="微软雅黑" w:cs="微软雅黑"/>
          <w:color w:val="auto"/>
          <w:sz w:val="21"/>
          <w:szCs w:val="21"/>
          <w:highlight w:val="none"/>
        </w:rPr>
        <w:t>的违约金，每逾期</w:t>
      </w:r>
      <w:r>
        <w:rPr>
          <w:rFonts w:ascii="微软雅黑" w:hAnsi="微软雅黑" w:eastAsia="微软雅黑" w:cs="微软雅黑"/>
          <w:color w:val="auto"/>
          <w:spacing w:val="-3"/>
          <w:sz w:val="21"/>
          <w:szCs w:val="21"/>
          <w:highlight w:val="none"/>
        </w:rPr>
        <w:t>一日，乙方应向甲方支付相当于逾期赔偿部分 0.1%的违约金；</w:t>
      </w:r>
    </w:p>
    <w:p w14:paraId="34FE0BB2">
      <w:pPr>
        <w:spacing w:line="221" w:lineRule="auto"/>
        <w:ind w:left="2" w:firstLine="425"/>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7"/>
          <w:sz w:val="21"/>
          <w:szCs w:val="21"/>
          <w:highlight w:val="none"/>
        </w:rPr>
        <w:t>3、未经甲方书面同意， 乙方不得擅自将租赁场所转让，否则甲方有权解除合同，并没收保证金，</w:t>
      </w:r>
      <w:r>
        <w:rPr>
          <w:rFonts w:ascii="微软雅黑" w:hAnsi="微软雅黑" w:eastAsia="微软雅黑" w:cs="微软雅黑"/>
          <w:color w:val="auto"/>
          <w:spacing w:val="-1"/>
          <w:sz w:val="21"/>
          <w:szCs w:val="21"/>
          <w:highlight w:val="none"/>
        </w:rPr>
        <w:t>乙方应按照合同总金额的</w:t>
      </w:r>
      <w:r>
        <w:rPr>
          <w:rFonts w:ascii="微软雅黑" w:hAnsi="微软雅黑" w:eastAsia="微软雅黑" w:cs="微软雅黑"/>
          <w:color w:val="auto"/>
          <w:spacing w:val="25"/>
          <w:w w:val="101"/>
          <w:sz w:val="21"/>
          <w:szCs w:val="21"/>
          <w:highlight w:val="none"/>
        </w:rPr>
        <w:t xml:space="preserve"> </w:t>
      </w:r>
      <w:r>
        <w:rPr>
          <w:rFonts w:ascii="微软雅黑" w:hAnsi="微软雅黑" w:eastAsia="微软雅黑" w:cs="微软雅黑"/>
          <w:color w:val="auto"/>
          <w:spacing w:val="-1"/>
          <w:sz w:val="21"/>
          <w:szCs w:val="21"/>
          <w:highlight w:val="none"/>
        </w:rPr>
        <w:t>30%向甲方支付违约金</w:t>
      </w:r>
      <w:r>
        <w:rPr>
          <w:rFonts w:ascii="微软雅黑" w:hAnsi="微软雅黑" w:eastAsia="微软雅黑" w:cs="微软雅黑"/>
          <w:color w:val="auto"/>
          <w:spacing w:val="-2"/>
          <w:sz w:val="21"/>
          <w:szCs w:val="21"/>
          <w:highlight w:val="none"/>
        </w:rPr>
        <w:t>，并赔偿甲方因此遭受的损失。租赁期内乙方应本人自主经营，不得将租赁场所转租他人以此牟利。</w:t>
      </w:r>
    </w:p>
    <w:p w14:paraId="65B06144">
      <w:pPr>
        <w:spacing w:before="1" w:line="226" w:lineRule="auto"/>
        <w:ind w:right="69" w:firstLine="421"/>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7"/>
          <w:sz w:val="21"/>
          <w:szCs w:val="21"/>
          <w:highlight w:val="none"/>
        </w:rPr>
        <w:t>4、甲方根据发展需要调整经营区域布局时，</w:t>
      </w:r>
      <w:r>
        <w:rPr>
          <w:rFonts w:ascii="微软雅黑" w:hAnsi="微软雅黑" w:eastAsia="微软雅黑" w:cs="微软雅黑"/>
          <w:color w:val="auto"/>
          <w:spacing w:val="48"/>
          <w:sz w:val="21"/>
          <w:szCs w:val="21"/>
          <w:highlight w:val="none"/>
        </w:rPr>
        <w:t xml:space="preserve"> </w:t>
      </w:r>
      <w:r>
        <w:rPr>
          <w:rFonts w:ascii="微软雅黑" w:hAnsi="微软雅黑" w:eastAsia="微软雅黑" w:cs="微软雅黑"/>
          <w:color w:val="auto"/>
          <w:spacing w:val="-7"/>
          <w:sz w:val="21"/>
          <w:szCs w:val="21"/>
          <w:highlight w:val="none"/>
        </w:rPr>
        <w:t>乙方应当服从甲方安排。</w:t>
      </w:r>
      <w:r>
        <w:rPr>
          <w:rFonts w:ascii="微软雅黑" w:hAnsi="微软雅黑" w:eastAsia="微软雅黑" w:cs="微软雅黑"/>
          <w:color w:val="auto"/>
          <w:spacing w:val="-8"/>
          <w:sz w:val="21"/>
          <w:szCs w:val="21"/>
          <w:highlight w:val="none"/>
        </w:rPr>
        <w:t>在租赁期内，  如遇市政建</w:t>
      </w:r>
      <w:r>
        <w:rPr>
          <w:rFonts w:ascii="微软雅黑" w:hAnsi="微软雅黑" w:eastAsia="微软雅黑" w:cs="微软雅黑"/>
          <w:color w:val="auto"/>
          <w:spacing w:val="-5"/>
          <w:sz w:val="21"/>
          <w:szCs w:val="21"/>
          <w:highlight w:val="none"/>
        </w:rPr>
        <w:t>设、城市规划调整等特殊情况，</w:t>
      </w:r>
      <w:r>
        <w:rPr>
          <w:rFonts w:ascii="微软雅黑" w:hAnsi="微软雅黑" w:eastAsia="微软雅黑" w:cs="微软雅黑"/>
          <w:color w:val="auto"/>
          <w:spacing w:val="45"/>
          <w:sz w:val="21"/>
          <w:szCs w:val="21"/>
          <w:highlight w:val="none"/>
        </w:rPr>
        <w:t xml:space="preserve"> </w:t>
      </w:r>
      <w:r>
        <w:rPr>
          <w:rFonts w:ascii="微软雅黑" w:hAnsi="微软雅黑" w:eastAsia="微软雅黑" w:cs="微软雅黑"/>
          <w:color w:val="auto"/>
          <w:spacing w:val="-5"/>
          <w:sz w:val="21"/>
          <w:szCs w:val="21"/>
          <w:highlight w:val="none"/>
        </w:rPr>
        <w:t>确需提前终止合同的，甲方提前不低于 60 天书面通知乙方后，乙方</w:t>
      </w:r>
      <w:r>
        <w:rPr>
          <w:rFonts w:ascii="微软雅黑" w:hAnsi="微软雅黑" w:eastAsia="微软雅黑" w:cs="微软雅黑"/>
          <w:color w:val="auto"/>
          <w:spacing w:val="-2"/>
          <w:sz w:val="21"/>
          <w:szCs w:val="21"/>
          <w:highlight w:val="none"/>
        </w:rPr>
        <w:t>须无条件接受，并不得向甲方提出任何赔偿要求。</w:t>
      </w:r>
    </w:p>
    <w:p w14:paraId="4173C33D">
      <w:pPr>
        <w:spacing w:before="2" w:line="181" w:lineRule="auto"/>
        <w:ind w:left="424"/>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4"/>
          <w:sz w:val="21"/>
          <w:szCs w:val="21"/>
          <w:highlight w:val="none"/>
        </w:rPr>
        <w:t>5、经甲方书面同意，</w:t>
      </w:r>
      <w:r>
        <w:rPr>
          <w:rFonts w:ascii="微软雅黑" w:hAnsi="微软雅黑" w:eastAsia="微软雅黑" w:cs="微软雅黑"/>
          <w:color w:val="auto"/>
          <w:spacing w:val="37"/>
          <w:sz w:val="21"/>
          <w:szCs w:val="21"/>
          <w:highlight w:val="none"/>
        </w:rPr>
        <w:t xml:space="preserve"> </w:t>
      </w:r>
      <w:r>
        <w:rPr>
          <w:rFonts w:ascii="微软雅黑" w:hAnsi="微软雅黑" w:eastAsia="微软雅黑" w:cs="微软雅黑"/>
          <w:color w:val="auto"/>
          <w:spacing w:val="-4"/>
          <w:sz w:val="21"/>
          <w:szCs w:val="21"/>
          <w:highlight w:val="none"/>
        </w:rPr>
        <w:t>乙方可以根据经营的实</w:t>
      </w:r>
      <w:r>
        <w:rPr>
          <w:rFonts w:ascii="微软雅黑" w:hAnsi="微软雅黑" w:eastAsia="微软雅黑" w:cs="微软雅黑"/>
          <w:color w:val="auto"/>
          <w:spacing w:val="-5"/>
          <w:sz w:val="21"/>
          <w:szCs w:val="21"/>
          <w:highlight w:val="none"/>
        </w:rPr>
        <w:t>际需求，对租赁场所进行局部或不影响建筑物整体</w:t>
      </w:r>
    </w:p>
    <w:p w14:paraId="683DC68B">
      <w:pPr>
        <w:spacing w:line="181" w:lineRule="auto"/>
        <w:rPr>
          <w:rFonts w:ascii="微软雅黑" w:hAnsi="微软雅黑" w:eastAsia="微软雅黑" w:cs="微软雅黑"/>
          <w:color w:val="auto"/>
          <w:sz w:val="21"/>
          <w:szCs w:val="21"/>
          <w:highlight w:val="none"/>
        </w:rPr>
        <w:sectPr>
          <w:footerReference r:id="rId3" w:type="default"/>
          <w:pgSz w:w="11905" w:h="16840"/>
          <w:pgMar w:top="400" w:right="1346" w:bottom="1009" w:left="1419" w:header="0" w:footer="795" w:gutter="0"/>
          <w:cols w:space="720" w:num="1"/>
        </w:sectPr>
      </w:pPr>
    </w:p>
    <w:p w14:paraId="067B87C2">
      <w:pPr>
        <w:pStyle w:val="3"/>
        <w:spacing w:line="318" w:lineRule="auto"/>
        <w:rPr>
          <w:color w:val="auto"/>
          <w:highlight w:val="none"/>
        </w:rPr>
      </w:pPr>
    </w:p>
    <w:p w14:paraId="117CA3E3">
      <w:pPr>
        <w:pStyle w:val="3"/>
        <w:spacing w:line="318" w:lineRule="auto"/>
        <w:rPr>
          <w:color w:val="auto"/>
          <w:highlight w:val="none"/>
        </w:rPr>
      </w:pPr>
    </w:p>
    <w:p w14:paraId="3AA7512C">
      <w:pPr>
        <w:pStyle w:val="3"/>
        <w:spacing w:line="318" w:lineRule="auto"/>
        <w:rPr>
          <w:color w:val="auto"/>
          <w:highlight w:val="none"/>
        </w:rPr>
      </w:pPr>
    </w:p>
    <w:p w14:paraId="3F1EC468">
      <w:pPr>
        <w:spacing w:before="90" w:line="224" w:lineRule="auto"/>
        <w:ind w:left="1" w:right="79" w:firstLine="1"/>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1"/>
          <w:sz w:val="21"/>
          <w:szCs w:val="21"/>
          <w:highlight w:val="none"/>
        </w:rPr>
        <w:t>结构的功能性改造，但乙方在终止租赁经营前须将该租赁场所恢复原状，甲方对</w:t>
      </w:r>
      <w:r>
        <w:rPr>
          <w:rFonts w:ascii="微软雅黑" w:hAnsi="微软雅黑" w:eastAsia="微软雅黑" w:cs="微软雅黑"/>
          <w:color w:val="auto"/>
          <w:sz w:val="21"/>
          <w:szCs w:val="21"/>
          <w:highlight w:val="none"/>
        </w:rPr>
        <w:t>乙方装修不承担任</w:t>
      </w:r>
      <w:r>
        <w:rPr>
          <w:rFonts w:ascii="微软雅黑" w:hAnsi="微软雅黑" w:eastAsia="微软雅黑" w:cs="微软雅黑"/>
          <w:color w:val="auto"/>
          <w:spacing w:val="-1"/>
          <w:sz w:val="21"/>
          <w:szCs w:val="21"/>
          <w:highlight w:val="none"/>
        </w:rPr>
        <w:t>何补偿。经营场所改造所使用的材料须符合国家的技术等级规范和甲方的相关规定。</w:t>
      </w:r>
    </w:p>
    <w:p w14:paraId="205C9E72">
      <w:pPr>
        <w:spacing w:before="9" w:line="223" w:lineRule="auto"/>
        <w:ind w:left="2" w:right="79" w:firstLine="423"/>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4"/>
          <w:sz w:val="21"/>
          <w:szCs w:val="21"/>
          <w:highlight w:val="none"/>
        </w:rPr>
        <w:t>6、乙方可以在租赁场所内免费设立广告宣传、灯</w:t>
      </w:r>
      <w:r>
        <w:rPr>
          <w:rFonts w:ascii="微软雅黑" w:hAnsi="微软雅黑" w:eastAsia="微软雅黑" w:cs="微软雅黑"/>
          <w:color w:val="auto"/>
          <w:spacing w:val="-5"/>
          <w:sz w:val="21"/>
          <w:szCs w:val="21"/>
          <w:highlight w:val="none"/>
        </w:rPr>
        <w:t>箱、招牌标记等布置，</w:t>
      </w:r>
      <w:r>
        <w:rPr>
          <w:rFonts w:ascii="微软雅黑" w:hAnsi="微软雅黑" w:eastAsia="微软雅黑" w:cs="微软雅黑"/>
          <w:color w:val="auto"/>
          <w:spacing w:val="35"/>
          <w:sz w:val="21"/>
          <w:szCs w:val="21"/>
          <w:highlight w:val="none"/>
        </w:rPr>
        <w:t xml:space="preserve"> </w:t>
      </w:r>
      <w:r>
        <w:rPr>
          <w:rFonts w:ascii="微软雅黑" w:hAnsi="微软雅黑" w:eastAsia="微软雅黑" w:cs="微软雅黑"/>
          <w:color w:val="auto"/>
          <w:spacing w:val="-5"/>
          <w:sz w:val="21"/>
          <w:szCs w:val="21"/>
          <w:highlight w:val="none"/>
        </w:rPr>
        <w:t>但须按照甲方提供的要</w:t>
      </w:r>
      <w:r>
        <w:rPr>
          <w:rFonts w:ascii="微软雅黑" w:hAnsi="微软雅黑" w:eastAsia="微软雅黑" w:cs="微软雅黑"/>
          <w:color w:val="auto"/>
          <w:sz w:val="21"/>
          <w:szCs w:val="21"/>
          <w:highlight w:val="none"/>
        </w:rPr>
        <w:t>求、尺寸等进行设计并向甲方申请及上报效果图，甲方书面同意后，</w:t>
      </w:r>
      <w:r>
        <w:rPr>
          <w:rFonts w:ascii="微软雅黑" w:hAnsi="微软雅黑" w:eastAsia="微软雅黑" w:cs="微软雅黑"/>
          <w:color w:val="auto"/>
          <w:spacing w:val="-26"/>
          <w:sz w:val="21"/>
          <w:szCs w:val="21"/>
          <w:highlight w:val="none"/>
        </w:rPr>
        <w:t xml:space="preserve"> </w:t>
      </w:r>
      <w:r>
        <w:rPr>
          <w:rFonts w:ascii="微软雅黑" w:hAnsi="微软雅黑" w:eastAsia="微软雅黑" w:cs="微软雅黑"/>
          <w:color w:val="auto"/>
          <w:sz w:val="21"/>
          <w:szCs w:val="21"/>
          <w:highlight w:val="none"/>
        </w:rPr>
        <w:t>由乙方向相关政府职能部门进</w:t>
      </w:r>
      <w:r>
        <w:rPr>
          <w:rFonts w:ascii="微软雅黑" w:hAnsi="微软雅黑" w:eastAsia="微软雅黑" w:cs="微软雅黑"/>
          <w:color w:val="auto"/>
          <w:spacing w:val="1"/>
          <w:sz w:val="21"/>
          <w:szCs w:val="21"/>
          <w:highlight w:val="none"/>
        </w:rPr>
        <w:t>行报批后方可施工。由此产生的所有费用及责任由乙方承担，如因政府职能部门原</w:t>
      </w:r>
      <w:r>
        <w:rPr>
          <w:rFonts w:ascii="微软雅黑" w:hAnsi="微软雅黑" w:eastAsia="微软雅黑" w:cs="微软雅黑"/>
          <w:color w:val="auto"/>
          <w:sz w:val="21"/>
          <w:szCs w:val="21"/>
          <w:highlight w:val="none"/>
        </w:rPr>
        <w:t>因出现的变化调</w:t>
      </w:r>
      <w:r>
        <w:rPr>
          <w:rFonts w:ascii="微软雅黑" w:hAnsi="微软雅黑" w:eastAsia="微软雅黑" w:cs="微软雅黑"/>
          <w:color w:val="auto"/>
          <w:spacing w:val="1"/>
          <w:sz w:val="21"/>
          <w:szCs w:val="21"/>
          <w:highlight w:val="none"/>
        </w:rPr>
        <w:t>整，乙方应变化调整。同时，乙方不得以此作为向甲方要求减租或其它要求的条件</w:t>
      </w:r>
      <w:r>
        <w:rPr>
          <w:rFonts w:ascii="微软雅黑" w:hAnsi="微软雅黑" w:eastAsia="微软雅黑" w:cs="微软雅黑"/>
          <w:color w:val="auto"/>
          <w:sz w:val="21"/>
          <w:szCs w:val="21"/>
          <w:highlight w:val="none"/>
        </w:rPr>
        <w:t>和理由。如超过</w:t>
      </w:r>
      <w:r>
        <w:rPr>
          <w:rFonts w:ascii="微软雅黑" w:hAnsi="微软雅黑" w:eastAsia="微软雅黑" w:cs="微软雅黑"/>
          <w:color w:val="auto"/>
          <w:spacing w:val="1"/>
          <w:sz w:val="21"/>
          <w:szCs w:val="21"/>
          <w:highlight w:val="none"/>
        </w:rPr>
        <w:t>租赁场所以外设立广告的，乙方需根据公司广告租赁管理办法的相关要求支付费用</w:t>
      </w:r>
      <w:r>
        <w:rPr>
          <w:rFonts w:ascii="微软雅黑" w:hAnsi="微软雅黑" w:eastAsia="微软雅黑" w:cs="微软雅黑"/>
          <w:color w:val="auto"/>
          <w:sz w:val="21"/>
          <w:szCs w:val="21"/>
          <w:highlight w:val="none"/>
        </w:rPr>
        <w:t>，若因乙方设立广告宣传、灯箱、招牌标记等布置存在任何知识产权方面的争议或纠纷，被第三人追偿的，</w:t>
      </w:r>
      <w:r>
        <w:rPr>
          <w:rFonts w:ascii="微软雅黑" w:hAnsi="微软雅黑" w:eastAsia="微软雅黑" w:cs="微软雅黑"/>
          <w:color w:val="auto"/>
          <w:spacing w:val="-26"/>
          <w:sz w:val="21"/>
          <w:szCs w:val="21"/>
          <w:highlight w:val="none"/>
        </w:rPr>
        <w:t xml:space="preserve"> </w:t>
      </w:r>
      <w:r>
        <w:rPr>
          <w:rFonts w:ascii="微软雅黑" w:hAnsi="微软雅黑" w:eastAsia="微软雅黑" w:cs="微软雅黑"/>
          <w:color w:val="auto"/>
          <w:sz w:val="21"/>
          <w:szCs w:val="21"/>
          <w:highlight w:val="none"/>
        </w:rPr>
        <w:t>由乙方</w:t>
      </w:r>
      <w:r>
        <w:rPr>
          <w:rFonts w:ascii="微软雅黑" w:hAnsi="微软雅黑" w:eastAsia="微软雅黑" w:cs="微软雅黑"/>
          <w:color w:val="auto"/>
          <w:spacing w:val="-3"/>
          <w:sz w:val="21"/>
          <w:szCs w:val="21"/>
          <w:highlight w:val="none"/>
        </w:rPr>
        <w:t>负责处理并赔偿甲方损失。</w:t>
      </w:r>
    </w:p>
    <w:p w14:paraId="0E9214A6">
      <w:pPr>
        <w:spacing w:before="4" w:line="223" w:lineRule="auto"/>
        <w:ind w:right="79" w:firstLine="423"/>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4"/>
          <w:sz w:val="21"/>
          <w:szCs w:val="21"/>
          <w:highlight w:val="none"/>
        </w:rPr>
        <w:t>7、乙方在租赁期满未能续租或因合同解除等原因提前终止的，</w:t>
      </w:r>
      <w:r>
        <w:rPr>
          <w:rFonts w:ascii="微软雅黑" w:hAnsi="微软雅黑" w:eastAsia="微软雅黑" w:cs="微软雅黑"/>
          <w:color w:val="auto"/>
          <w:spacing w:val="16"/>
          <w:w w:val="101"/>
          <w:sz w:val="21"/>
          <w:szCs w:val="21"/>
          <w:highlight w:val="none"/>
        </w:rPr>
        <w:t xml:space="preserve"> </w:t>
      </w:r>
      <w:r>
        <w:rPr>
          <w:rFonts w:ascii="微软雅黑" w:hAnsi="微软雅黑" w:eastAsia="微软雅黑" w:cs="微软雅黑"/>
          <w:color w:val="auto"/>
          <w:spacing w:val="-4"/>
          <w:sz w:val="21"/>
          <w:szCs w:val="21"/>
          <w:highlight w:val="none"/>
        </w:rPr>
        <w:t>乙方必须在租赁期满之日或合同</w:t>
      </w:r>
      <w:r>
        <w:rPr>
          <w:rFonts w:ascii="微软雅黑" w:hAnsi="微软雅黑" w:eastAsia="微软雅黑" w:cs="微软雅黑"/>
          <w:color w:val="auto"/>
          <w:spacing w:val="1"/>
          <w:sz w:val="21"/>
          <w:szCs w:val="21"/>
          <w:highlight w:val="none"/>
        </w:rPr>
        <w:t>终止后三日内将租赁的场地和配套设施以恢复原状（或以良好、适租的状态）交还甲方</w:t>
      </w:r>
      <w:r>
        <w:rPr>
          <w:rFonts w:ascii="微软雅黑" w:hAnsi="微软雅黑" w:eastAsia="微软雅黑" w:cs="微软雅黑"/>
          <w:color w:val="auto"/>
          <w:sz w:val="21"/>
          <w:szCs w:val="21"/>
          <w:highlight w:val="none"/>
        </w:rPr>
        <w:t>。乙方逾期</w:t>
      </w:r>
      <w:r>
        <w:rPr>
          <w:rFonts w:ascii="微软雅黑" w:hAnsi="微软雅黑" w:eastAsia="微软雅黑" w:cs="微软雅黑"/>
          <w:color w:val="auto"/>
          <w:spacing w:val="1"/>
          <w:sz w:val="21"/>
          <w:szCs w:val="21"/>
          <w:highlight w:val="none"/>
        </w:rPr>
        <w:t>交还的，甲方可以采取必要措施予以收回，由此造成的损失由乙方承担。经营场所内的</w:t>
      </w:r>
      <w:r>
        <w:rPr>
          <w:rFonts w:ascii="微软雅黑" w:hAnsi="微软雅黑" w:eastAsia="微软雅黑" w:cs="微软雅黑"/>
          <w:color w:val="auto"/>
          <w:sz w:val="21"/>
          <w:szCs w:val="21"/>
          <w:highlight w:val="none"/>
        </w:rPr>
        <w:t>物品及装修</w:t>
      </w:r>
      <w:r>
        <w:rPr>
          <w:rFonts w:ascii="微软雅黑" w:hAnsi="微软雅黑" w:eastAsia="微软雅黑" w:cs="微软雅黑"/>
          <w:color w:val="auto"/>
          <w:spacing w:val="-2"/>
          <w:sz w:val="21"/>
          <w:szCs w:val="21"/>
          <w:highlight w:val="none"/>
        </w:rPr>
        <w:t>设施视为乙方自行放弃，甲方有权予以处置。</w:t>
      </w:r>
    </w:p>
    <w:p w14:paraId="1600C5EB">
      <w:pPr>
        <w:spacing w:line="180" w:lineRule="auto"/>
        <w:ind w:left="424"/>
        <w:outlineLvl w:val="1"/>
        <w:rPr>
          <w:rFonts w:ascii="微软雅黑" w:hAnsi="微软雅黑" w:eastAsia="微软雅黑" w:cs="微软雅黑"/>
          <w:color w:val="auto"/>
          <w:sz w:val="21"/>
          <w:szCs w:val="21"/>
          <w:highlight w:val="none"/>
        </w:rPr>
      </w:pPr>
      <w:r>
        <w:rPr>
          <w:rFonts w:ascii="微软雅黑" w:hAnsi="微软雅黑" w:eastAsia="微软雅黑" w:cs="微软雅黑"/>
          <w:b/>
          <w:bCs/>
          <w:color w:val="auto"/>
          <w:sz w:val="21"/>
          <w:szCs w:val="21"/>
          <w:highlight w:val="none"/>
        </w:rPr>
        <w:t>第五条</w:t>
      </w:r>
      <w:r>
        <w:rPr>
          <w:rFonts w:ascii="微软雅黑" w:hAnsi="微软雅黑" w:eastAsia="微软雅黑" w:cs="微软雅黑"/>
          <w:b/>
          <w:bCs/>
          <w:color w:val="auto"/>
          <w:spacing w:val="8"/>
          <w:sz w:val="21"/>
          <w:szCs w:val="21"/>
          <w:highlight w:val="none"/>
        </w:rPr>
        <w:t xml:space="preserve">   </w:t>
      </w:r>
      <w:r>
        <w:rPr>
          <w:rFonts w:ascii="微软雅黑" w:hAnsi="微软雅黑" w:eastAsia="微软雅黑" w:cs="微软雅黑"/>
          <w:b/>
          <w:bCs/>
          <w:color w:val="auto"/>
          <w:sz w:val="21"/>
          <w:szCs w:val="21"/>
          <w:highlight w:val="none"/>
        </w:rPr>
        <w:t>合同的解除</w:t>
      </w:r>
    </w:p>
    <w:p w14:paraId="20CE02C8">
      <w:pPr>
        <w:spacing w:before="62" w:line="201" w:lineRule="auto"/>
        <w:ind w:left="410"/>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1"/>
          <w:sz w:val="21"/>
          <w:szCs w:val="21"/>
          <w:highlight w:val="none"/>
        </w:rPr>
        <w:t>（一）乙方有下列情形之一的，除承担相应责任外，甲方有权解除合同：</w:t>
      </w:r>
    </w:p>
    <w:p w14:paraId="294B4552">
      <w:pPr>
        <w:spacing w:before="36" w:line="224" w:lineRule="auto"/>
        <w:ind w:left="4" w:right="82" w:firstLine="437"/>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8"/>
          <w:sz w:val="21"/>
          <w:szCs w:val="21"/>
          <w:highlight w:val="none"/>
        </w:rPr>
        <w:t>1、在市场内，  无证经营、垄断货源、价格欺诈、哄抬物价、制售假冒伪劣商品，  不服从甲方管</w:t>
      </w:r>
      <w:r>
        <w:rPr>
          <w:rFonts w:ascii="微软雅黑" w:hAnsi="微软雅黑" w:eastAsia="微软雅黑" w:cs="微软雅黑"/>
          <w:color w:val="auto"/>
          <w:spacing w:val="-5"/>
          <w:sz w:val="21"/>
          <w:szCs w:val="21"/>
          <w:highlight w:val="none"/>
        </w:rPr>
        <w:t>理和检查的。</w:t>
      </w:r>
    </w:p>
    <w:p w14:paraId="271F05EA">
      <w:pPr>
        <w:spacing w:before="2" w:line="223" w:lineRule="auto"/>
        <w:ind w:left="2" w:right="53" w:firstLine="422"/>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1"/>
          <w:sz w:val="21"/>
          <w:szCs w:val="21"/>
          <w:highlight w:val="none"/>
        </w:rPr>
        <w:t>2、恶意扰乱市场秩序，在市场内吵架斗殴、酗</w:t>
      </w:r>
      <w:r>
        <w:rPr>
          <w:rFonts w:ascii="微软雅黑" w:hAnsi="微软雅黑" w:eastAsia="微软雅黑" w:cs="微软雅黑"/>
          <w:color w:val="auto"/>
          <w:spacing w:val="-2"/>
          <w:sz w:val="21"/>
          <w:szCs w:val="21"/>
          <w:highlight w:val="none"/>
        </w:rPr>
        <w:t>酒闹事、欺行霸市、拉帮结派或参与黑恶势力，威胁场内人员生命和财产安全，影响社会治安的。</w:t>
      </w:r>
    </w:p>
    <w:p w14:paraId="0F3BA763">
      <w:pPr>
        <w:spacing w:before="1" w:line="224" w:lineRule="auto"/>
        <w:ind w:left="3" w:right="80" w:firstLine="424"/>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4"/>
          <w:sz w:val="21"/>
          <w:szCs w:val="21"/>
          <w:highlight w:val="none"/>
        </w:rPr>
        <w:t>3、销售假冒伪劣商品或国家明令禁售商品</w:t>
      </w:r>
      <w:r>
        <w:rPr>
          <w:rFonts w:ascii="微软雅黑" w:hAnsi="微软雅黑" w:eastAsia="微软雅黑" w:cs="微软雅黑"/>
          <w:color w:val="auto"/>
          <w:spacing w:val="-5"/>
          <w:sz w:val="21"/>
          <w:szCs w:val="21"/>
          <w:highlight w:val="none"/>
        </w:rPr>
        <w:t>、以及其他来源不明或不合法的商品，</w:t>
      </w:r>
      <w:r>
        <w:rPr>
          <w:rFonts w:ascii="微软雅黑" w:hAnsi="微软雅黑" w:eastAsia="微软雅黑" w:cs="微软雅黑"/>
          <w:color w:val="auto"/>
          <w:spacing w:val="35"/>
          <w:w w:val="101"/>
          <w:sz w:val="21"/>
          <w:szCs w:val="21"/>
          <w:highlight w:val="none"/>
        </w:rPr>
        <w:t xml:space="preserve"> </w:t>
      </w:r>
      <w:r>
        <w:rPr>
          <w:rFonts w:ascii="微软雅黑" w:hAnsi="微软雅黑" w:eastAsia="微软雅黑" w:cs="微软雅黑"/>
          <w:color w:val="auto"/>
          <w:spacing w:val="-5"/>
          <w:sz w:val="21"/>
          <w:szCs w:val="21"/>
          <w:highlight w:val="none"/>
        </w:rPr>
        <w:t>使用法律、法</w:t>
      </w:r>
      <w:r>
        <w:rPr>
          <w:rFonts w:ascii="微软雅黑" w:hAnsi="微软雅黑" w:eastAsia="微软雅黑" w:cs="微软雅黑"/>
          <w:color w:val="auto"/>
          <w:spacing w:val="-1"/>
          <w:sz w:val="21"/>
          <w:szCs w:val="21"/>
          <w:highlight w:val="none"/>
        </w:rPr>
        <w:t>规规定的禁用物品的。因存在食品质量问题，或发生重大食品安全事故被相关部门查处的。</w:t>
      </w:r>
    </w:p>
    <w:p w14:paraId="6A7E8E9E">
      <w:pPr>
        <w:spacing w:before="1" w:line="180" w:lineRule="auto"/>
        <w:jc w:val="right"/>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7"/>
          <w:sz w:val="21"/>
          <w:szCs w:val="21"/>
          <w:highlight w:val="none"/>
        </w:rPr>
        <w:t>4、被有关行政管理部门处罚两次以上，</w:t>
      </w:r>
      <w:r>
        <w:rPr>
          <w:rFonts w:ascii="微软雅黑" w:hAnsi="微软雅黑" w:eastAsia="微软雅黑" w:cs="微软雅黑"/>
          <w:color w:val="auto"/>
          <w:spacing w:val="-13"/>
          <w:sz w:val="21"/>
          <w:szCs w:val="21"/>
          <w:highlight w:val="none"/>
        </w:rPr>
        <w:t xml:space="preserve"> </w:t>
      </w:r>
      <w:r>
        <w:rPr>
          <w:rFonts w:ascii="微软雅黑" w:hAnsi="微软雅黑" w:eastAsia="微软雅黑" w:cs="微软雅黑"/>
          <w:color w:val="auto"/>
          <w:spacing w:val="-7"/>
          <w:sz w:val="21"/>
          <w:szCs w:val="21"/>
          <w:highlight w:val="none"/>
        </w:rPr>
        <w:t>或吊销、撤销经营证照，</w:t>
      </w:r>
      <w:r>
        <w:rPr>
          <w:rFonts w:ascii="微软雅黑" w:hAnsi="微软雅黑" w:eastAsia="微软雅黑" w:cs="微软雅黑"/>
          <w:color w:val="auto"/>
          <w:spacing w:val="-19"/>
          <w:sz w:val="21"/>
          <w:szCs w:val="21"/>
          <w:highlight w:val="none"/>
        </w:rPr>
        <w:t xml:space="preserve"> </w:t>
      </w:r>
      <w:r>
        <w:rPr>
          <w:rFonts w:ascii="微软雅黑" w:hAnsi="微软雅黑" w:eastAsia="微软雅黑" w:cs="微软雅黑"/>
          <w:color w:val="auto"/>
          <w:spacing w:val="-7"/>
          <w:sz w:val="21"/>
          <w:szCs w:val="21"/>
          <w:highlight w:val="none"/>
        </w:rPr>
        <w:t>公司或个人被</w:t>
      </w:r>
      <w:r>
        <w:rPr>
          <w:rFonts w:ascii="微软雅黑" w:hAnsi="微软雅黑" w:eastAsia="微软雅黑" w:cs="微软雅黑"/>
          <w:color w:val="auto"/>
          <w:spacing w:val="-8"/>
          <w:sz w:val="21"/>
          <w:szCs w:val="21"/>
          <w:highlight w:val="none"/>
        </w:rPr>
        <w:t>追究刑事责任的。</w:t>
      </w:r>
    </w:p>
    <w:p w14:paraId="466C6986">
      <w:pPr>
        <w:spacing w:before="65" w:line="180" w:lineRule="auto"/>
        <w:ind w:left="424"/>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4"/>
          <w:sz w:val="21"/>
          <w:szCs w:val="21"/>
          <w:highlight w:val="none"/>
        </w:rPr>
        <w:t>5、在租赁经营期内，除责令停业外，乙方无正当理由连续</w:t>
      </w:r>
      <w:r>
        <w:rPr>
          <w:rFonts w:ascii="微软雅黑" w:hAnsi="微软雅黑" w:eastAsia="微软雅黑" w:cs="微软雅黑"/>
          <w:color w:val="auto"/>
          <w:spacing w:val="15"/>
          <w:w w:val="101"/>
          <w:sz w:val="21"/>
          <w:szCs w:val="21"/>
          <w:highlight w:val="none"/>
        </w:rPr>
        <w:t xml:space="preserve"> </w:t>
      </w:r>
      <w:r>
        <w:rPr>
          <w:rFonts w:ascii="微软雅黑" w:hAnsi="微软雅黑" w:eastAsia="微软雅黑" w:cs="微软雅黑"/>
          <w:color w:val="auto"/>
          <w:spacing w:val="-4"/>
          <w:sz w:val="21"/>
          <w:szCs w:val="21"/>
          <w:highlight w:val="none"/>
        </w:rPr>
        <w:t>15 天，累计 30 天未经</w:t>
      </w:r>
      <w:r>
        <w:rPr>
          <w:rFonts w:ascii="微软雅黑" w:hAnsi="微软雅黑" w:eastAsia="微软雅黑" w:cs="微软雅黑"/>
          <w:color w:val="auto"/>
          <w:spacing w:val="-5"/>
          <w:sz w:val="21"/>
          <w:szCs w:val="21"/>
          <w:highlight w:val="none"/>
        </w:rPr>
        <w:t>营的。</w:t>
      </w:r>
    </w:p>
    <w:p w14:paraId="15617C35">
      <w:pPr>
        <w:spacing w:before="63" w:line="224" w:lineRule="auto"/>
        <w:ind w:left="4" w:right="82" w:firstLine="420"/>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7"/>
          <w:sz w:val="21"/>
          <w:szCs w:val="21"/>
          <w:highlight w:val="none"/>
        </w:rPr>
        <w:t xml:space="preserve">6、未经甲方同意，  擅自将租赁场所转租、分租，  </w:t>
      </w:r>
      <w:r>
        <w:rPr>
          <w:rFonts w:ascii="微软雅黑" w:hAnsi="微软雅黑" w:eastAsia="微软雅黑" w:cs="微软雅黑"/>
          <w:color w:val="auto"/>
          <w:spacing w:val="-8"/>
          <w:sz w:val="21"/>
          <w:szCs w:val="21"/>
          <w:highlight w:val="none"/>
        </w:rPr>
        <w:t>或者未按照约定的用途使用租赁场所，或将租</w:t>
      </w:r>
      <w:r>
        <w:rPr>
          <w:rFonts w:ascii="微软雅黑" w:hAnsi="微软雅黑" w:eastAsia="微软雅黑" w:cs="微软雅黑"/>
          <w:color w:val="auto"/>
          <w:spacing w:val="-3"/>
          <w:sz w:val="21"/>
          <w:szCs w:val="21"/>
          <w:highlight w:val="none"/>
        </w:rPr>
        <w:t>赁经营场所作为居家住宿的。</w:t>
      </w:r>
    </w:p>
    <w:p w14:paraId="78345D3D">
      <w:pPr>
        <w:spacing w:before="1" w:line="181" w:lineRule="auto"/>
        <w:ind w:left="423"/>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2"/>
          <w:sz w:val="21"/>
          <w:szCs w:val="21"/>
          <w:highlight w:val="none"/>
        </w:rPr>
        <w:t>7、逾期三十日未缴付租金、垃圾清运费、交易费和其他相关费用的。</w:t>
      </w:r>
    </w:p>
    <w:p w14:paraId="10972B05">
      <w:pPr>
        <w:spacing w:before="67" w:line="178" w:lineRule="auto"/>
        <w:ind w:left="427"/>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3"/>
          <w:sz w:val="21"/>
          <w:szCs w:val="21"/>
          <w:highlight w:val="none"/>
        </w:rPr>
        <w:t>8、不服从甲方划行归市或统一调整布局的。</w:t>
      </w:r>
    </w:p>
    <w:p w14:paraId="0D5A8A7F">
      <w:pPr>
        <w:spacing w:before="67" w:line="179" w:lineRule="auto"/>
        <w:ind w:left="424"/>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2"/>
          <w:sz w:val="21"/>
          <w:szCs w:val="21"/>
          <w:highlight w:val="none"/>
        </w:rPr>
        <w:t>9、违反甲方在市场内实施的统一电子结算的相关规定的。</w:t>
      </w:r>
    </w:p>
    <w:p w14:paraId="3B30D1CC">
      <w:pPr>
        <w:spacing w:before="65" w:line="225" w:lineRule="auto"/>
        <w:ind w:left="3" w:right="81" w:firstLine="438"/>
        <w:rPr>
          <w:rFonts w:ascii="微软雅黑" w:hAnsi="微软雅黑" w:eastAsia="微软雅黑" w:cs="微软雅黑"/>
          <w:color w:val="auto"/>
          <w:sz w:val="21"/>
          <w:szCs w:val="21"/>
          <w:highlight w:val="none"/>
        </w:rPr>
      </w:pPr>
      <w:r>
        <w:rPr>
          <w:rFonts w:ascii="微软雅黑" w:hAnsi="微软雅黑" w:eastAsia="微软雅黑" w:cs="微软雅黑"/>
          <w:color w:val="auto"/>
          <w:sz w:val="21"/>
          <w:szCs w:val="21"/>
          <w:highlight w:val="none"/>
        </w:rPr>
        <w:t>10、擅自对市场设施进行装修、改造的，破</w:t>
      </w:r>
      <w:r>
        <w:rPr>
          <w:rFonts w:ascii="微软雅黑" w:hAnsi="微软雅黑" w:eastAsia="微软雅黑" w:cs="微软雅黑"/>
          <w:color w:val="auto"/>
          <w:spacing w:val="-1"/>
          <w:sz w:val="21"/>
          <w:szCs w:val="21"/>
          <w:highlight w:val="none"/>
        </w:rPr>
        <w:t>坏、影响租赁场所整体外观的。不服从甲方日常事务管理，不履行安全、秩序、卫生、信息网络及其他明示事项管理规定的。</w:t>
      </w:r>
    </w:p>
    <w:p w14:paraId="315CDB8F">
      <w:pPr>
        <w:spacing w:before="1" w:line="179" w:lineRule="auto"/>
        <w:ind w:left="442"/>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2"/>
          <w:sz w:val="21"/>
          <w:szCs w:val="21"/>
          <w:highlight w:val="none"/>
        </w:rPr>
        <w:t>11、年度交易额未能达到甲方规定最低标准的，或不按标准交纳最</w:t>
      </w:r>
      <w:r>
        <w:rPr>
          <w:rFonts w:ascii="微软雅黑" w:hAnsi="微软雅黑" w:eastAsia="微软雅黑" w:cs="微软雅黑"/>
          <w:color w:val="auto"/>
          <w:spacing w:val="-3"/>
          <w:sz w:val="21"/>
          <w:szCs w:val="21"/>
          <w:highlight w:val="none"/>
        </w:rPr>
        <w:t>低定额交易费的。</w:t>
      </w:r>
    </w:p>
    <w:p w14:paraId="2F090B59">
      <w:pPr>
        <w:spacing w:before="64" w:line="224" w:lineRule="auto"/>
        <w:ind w:left="4" w:right="81" w:firstLine="437"/>
        <w:rPr>
          <w:rFonts w:ascii="微软雅黑" w:hAnsi="微软雅黑" w:eastAsia="微软雅黑" w:cs="微软雅黑"/>
          <w:color w:val="auto"/>
          <w:sz w:val="21"/>
          <w:szCs w:val="21"/>
          <w:highlight w:val="none"/>
        </w:rPr>
      </w:pPr>
      <w:r>
        <w:rPr>
          <w:rFonts w:ascii="微软雅黑" w:hAnsi="微软雅黑" w:eastAsia="微软雅黑" w:cs="微软雅黑"/>
          <w:color w:val="auto"/>
          <w:sz w:val="21"/>
          <w:szCs w:val="21"/>
          <w:highlight w:val="none"/>
        </w:rPr>
        <w:t>12、发生违反本合同及其附件约定的其他违</w:t>
      </w:r>
      <w:r>
        <w:rPr>
          <w:rFonts w:ascii="微软雅黑" w:hAnsi="微软雅黑" w:eastAsia="微软雅黑" w:cs="微软雅黑"/>
          <w:color w:val="auto"/>
          <w:spacing w:val="-1"/>
          <w:sz w:val="21"/>
          <w:szCs w:val="21"/>
          <w:highlight w:val="none"/>
        </w:rPr>
        <w:t>约行为，虽然不足以解除合同，但是累计违约次数</w:t>
      </w:r>
      <w:r>
        <w:rPr>
          <w:rFonts w:ascii="微软雅黑" w:hAnsi="微软雅黑" w:eastAsia="微软雅黑" w:cs="微软雅黑"/>
          <w:color w:val="auto"/>
          <w:spacing w:val="-3"/>
          <w:sz w:val="21"/>
          <w:szCs w:val="21"/>
          <w:highlight w:val="none"/>
        </w:rPr>
        <w:t>达三次（含三次）以上的。</w:t>
      </w:r>
    </w:p>
    <w:p w14:paraId="21A61959">
      <w:pPr>
        <w:spacing w:before="1" w:line="176" w:lineRule="auto"/>
        <w:ind w:left="410"/>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1"/>
          <w:sz w:val="21"/>
          <w:szCs w:val="21"/>
          <w:highlight w:val="none"/>
        </w:rPr>
        <w:t>（二）甲方有下列情形之一的，除承担相应责任外，乙方有权解除合同：</w:t>
      </w:r>
    </w:p>
    <w:p w14:paraId="29A6BCAA">
      <w:pPr>
        <w:spacing w:before="69" w:line="182" w:lineRule="auto"/>
        <w:ind w:left="442"/>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4"/>
          <w:sz w:val="21"/>
          <w:szCs w:val="21"/>
          <w:highlight w:val="none"/>
        </w:rPr>
        <w:t>1、甲方未能交付约定场所给乙方使用的。</w:t>
      </w:r>
    </w:p>
    <w:p w14:paraId="18CCD0D1">
      <w:pPr>
        <w:spacing w:before="64" w:line="180" w:lineRule="auto"/>
        <w:ind w:left="424"/>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2"/>
          <w:sz w:val="21"/>
          <w:szCs w:val="21"/>
          <w:highlight w:val="none"/>
        </w:rPr>
        <w:t>2、因甲方原因致使乙方未取得营业执照和各类经营许可证的。</w:t>
      </w:r>
    </w:p>
    <w:p w14:paraId="7EA4B2FD">
      <w:pPr>
        <w:spacing w:before="65" w:line="181" w:lineRule="auto"/>
        <w:ind w:left="424"/>
        <w:outlineLvl w:val="1"/>
        <w:rPr>
          <w:rFonts w:ascii="微软雅黑" w:hAnsi="微软雅黑" w:eastAsia="微软雅黑" w:cs="微软雅黑"/>
          <w:color w:val="auto"/>
          <w:sz w:val="21"/>
          <w:szCs w:val="21"/>
          <w:highlight w:val="none"/>
        </w:rPr>
      </w:pPr>
      <w:r>
        <w:rPr>
          <w:rFonts w:ascii="微软雅黑" w:hAnsi="微软雅黑" w:eastAsia="微软雅黑" w:cs="微软雅黑"/>
          <w:b/>
          <w:bCs/>
          <w:color w:val="auto"/>
          <w:spacing w:val="-1"/>
          <w:sz w:val="21"/>
          <w:szCs w:val="21"/>
          <w:highlight w:val="none"/>
        </w:rPr>
        <w:t>第六条</w:t>
      </w:r>
      <w:r>
        <w:rPr>
          <w:rFonts w:ascii="微软雅黑" w:hAnsi="微软雅黑" w:eastAsia="微软雅黑" w:cs="微软雅黑"/>
          <w:b/>
          <w:bCs/>
          <w:color w:val="auto"/>
          <w:spacing w:val="10"/>
          <w:sz w:val="21"/>
          <w:szCs w:val="21"/>
          <w:highlight w:val="none"/>
        </w:rPr>
        <w:t xml:space="preserve">   </w:t>
      </w:r>
      <w:r>
        <w:rPr>
          <w:rFonts w:ascii="微软雅黑" w:hAnsi="微软雅黑" w:eastAsia="微软雅黑" w:cs="微软雅黑"/>
          <w:b/>
          <w:bCs/>
          <w:color w:val="auto"/>
          <w:spacing w:val="-1"/>
          <w:sz w:val="21"/>
          <w:szCs w:val="21"/>
          <w:highlight w:val="none"/>
        </w:rPr>
        <w:t>违约责任</w:t>
      </w:r>
    </w:p>
    <w:p w14:paraId="372FC45E">
      <w:pPr>
        <w:spacing w:before="64" w:line="224" w:lineRule="auto"/>
        <w:ind w:left="2" w:right="79" w:firstLine="431"/>
        <w:jc w:val="both"/>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1"/>
          <w:sz w:val="21"/>
          <w:szCs w:val="21"/>
          <w:highlight w:val="none"/>
        </w:rPr>
        <w:t>除本合同另有约定外，如一方违反本合同的任何条</w:t>
      </w:r>
      <w:r>
        <w:rPr>
          <w:rFonts w:ascii="微软雅黑" w:hAnsi="微软雅黑" w:eastAsia="微软雅黑" w:cs="微软雅黑"/>
          <w:color w:val="auto"/>
          <w:sz w:val="21"/>
          <w:szCs w:val="21"/>
          <w:highlight w:val="none"/>
        </w:rPr>
        <w:t>款，应向对方支付违约金，违约金金额为合</w:t>
      </w:r>
      <w:r>
        <w:rPr>
          <w:rFonts w:ascii="微软雅黑" w:hAnsi="微软雅黑" w:eastAsia="微软雅黑" w:cs="微软雅黑"/>
          <w:color w:val="auto"/>
          <w:spacing w:val="-7"/>
          <w:sz w:val="21"/>
          <w:szCs w:val="21"/>
          <w:highlight w:val="none"/>
        </w:rPr>
        <w:t>同总金额的 5%。如违约金不足以弥补对方因此遭受</w:t>
      </w:r>
      <w:r>
        <w:rPr>
          <w:rFonts w:ascii="微软雅黑" w:hAnsi="微软雅黑" w:eastAsia="微软雅黑" w:cs="微软雅黑"/>
          <w:color w:val="auto"/>
          <w:spacing w:val="-8"/>
          <w:sz w:val="21"/>
          <w:szCs w:val="21"/>
          <w:highlight w:val="none"/>
        </w:rPr>
        <w:t>的损失，违约方还应继续赔偿对方的全部损失（包</w:t>
      </w:r>
      <w:r>
        <w:rPr>
          <w:rFonts w:ascii="微软雅黑" w:hAnsi="微软雅黑" w:eastAsia="微软雅黑" w:cs="微软雅黑"/>
          <w:color w:val="auto"/>
          <w:spacing w:val="1"/>
          <w:sz w:val="21"/>
          <w:szCs w:val="21"/>
          <w:highlight w:val="none"/>
        </w:rPr>
        <w:t>括但不限于直接损失、间接损失、可得利益损失、律师费、诉讼费、差旅费等为实</w:t>
      </w:r>
      <w:r>
        <w:rPr>
          <w:rFonts w:ascii="微软雅黑" w:hAnsi="微软雅黑" w:eastAsia="微软雅黑" w:cs="微软雅黑"/>
          <w:color w:val="auto"/>
          <w:sz w:val="21"/>
          <w:szCs w:val="21"/>
          <w:highlight w:val="none"/>
        </w:rPr>
        <w:t>现债权而支付的</w:t>
      </w:r>
      <w:r>
        <w:rPr>
          <w:rFonts w:ascii="微软雅黑" w:hAnsi="微软雅黑" w:eastAsia="微软雅黑" w:cs="微软雅黑"/>
          <w:color w:val="auto"/>
          <w:spacing w:val="-4"/>
          <w:sz w:val="21"/>
          <w:szCs w:val="21"/>
          <w:highlight w:val="none"/>
        </w:rPr>
        <w:t>合理费用）。</w:t>
      </w:r>
    </w:p>
    <w:p w14:paraId="67EB9DB3">
      <w:pPr>
        <w:spacing w:before="1" w:line="179" w:lineRule="auto"/>
        <w:ind w:left="424"/>
        <w:outlineLvl w:val="1"/>
        <w:rPr>
          <w:rFonts w:ascii="微软雅黑" w:hAnsi="微软雅黑" w:eastAsia="微软雅黑" w:cs="微软雅黑"/>
          <w:color w:val="auto"/>
          <w:sz w:val="21"/>
          <w:szCs w:val="21"/>
          <w:highlight w:val="none"/>
        </w:rPr>
      </w:pPr>
      <w:r>
        <w:rPr>
          <w:rFonts w:ascii="微软雅黑" w:hAnsi="微软雅黑" w:eastAsia="微软雅黑" w:cs="微软雅黑"/>
          <w:b/>
          <w:bCs/>
          <w:color w:val="auto"/>
          <w:spacing w:val="-1"/>
          <w:sz w:val="21"/>
          <w:szCs w:val="21"/>
          <w:highlight w:val="none"/>
        </w:rPr>
        <w:t>第七条</w:t>
      </w:r>
      <w:r>
        <w:rPr>
          <w:rFonts w:ascii="微软雅黑" w:hAnsi="微软雅黑" w:eastAsia="微软雅黑" w:cs="微软雅黑"/>
          <w:b/>
          <w:bCs/>
          <w:color w:val="auto"/>
          <w:spacing w:val="10"/>
          <w:sz w:val="21"/>
          <w:szCs w:val="21"/>
          <w:highlight w:val="none"/>
        </w:rPr>
        <w:t xml:space="preserve">   </w:t>
      </w:r>
      <w:r>
        <w:rPr>
          <w:rFonts w:ascii="微软雅黑" w:hAnsi="微软雅黑" w:eastAsia="微软雅黑" w:cs="微软雅黑"/>
          <w:b/>
          <w:bCs/>
          <w:color w:val="auto"/>
          <w:spacing w:val="-1"/>
          <w:sz w:val="21"/>
          <w:szCs w:val="21"/>
          <w:highlight w:val="none"/>
        </w:rPr>
        <w:t>免责条款</w:t>
      </w:r>
    </w:p>
    <w:p w14:paraId="2EF737B0">
      <w:pPr>
        <w:spacing w:line="179" w:lineRule="auto"/>
        <w:rPr>
          <w:rFonts w:ascii="微软雅黑" w:hAnsi="微软雅黑" w:eastAsia="微软雅黑" w:cs="微软雅黑"/>
          <w:color w:val="auto"/>
          <w:sz w:val="21"/>
          <w:szCs w:val="21"/>
          <w:highlight w:val="none"/>
        </w:rPr>
        <w:sectPr>
          <w:footerReference r:id="rId4" w:type="default"/>
          <w:pgSz w:w="11905" w:h="16840"/>
          <w:pgMar w:top="400" w:right="1335" w:bottom="1009" w:left="1419" w:header="0" w:footer="795" w:gutter="0"/>
          <w:cols w:space="720" w:num="1"/>
        </w:sectPr>
      </w:pPr>
    </w:p>
    <w:p w14:paraId="4798FCAD">
      <w:pPr>
        <w:pStyle w:val="3"/>
        <w:spacing w:line="318" w:lineRule="auto"/>
        <w:rPr>
          <w:color w:val="auto"/>
          <w:highlight w:val="none"/>
        </w:rPr>
      </w:pPr>
    </w:p>
    <w:p w14:paraId="341E8979">
      <w:pPr>
        <w:pStyle w:val="3"/>
        <w:spacing w:line="318" w:lineRule="auto"/>
        <w:rPr>
          <w:color w:val="auto"/>
          <w:highlight w:val="none"/>
        </w:rPr>
      </w:pPr>
    </w:p>
    <w:p w14:paraId="095B4C3B">
      <w:pPr>
        <w:pStyle w:val="3"/>
        <w:spacing w:line="318" w:lineRule="auto"/>
        <w:rPr>
          <w:color w:val="auto"/>
          <w:highlight w:val="none"/>
        </w:rPr>
      </w:pPr>
    </w:p>
    <w:p w14:paraId="15E787CC">
      <w:pPr>
        <w:spacing w:before="90" w:line="223" w:lineRule="auto"/>
        <w:ind w:left="4" w:right="107" w:firstLine="441"/>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1"/>
          <w:sz w:val="21"/>
          <w:szCs w:val="21"/>
          <w:highlight w:val="none"/>
        </w:rPr>
        <w:t>甲乙双方同意在租赁经营期间有下列情形之一的，本合同终止，甲乙双方互不承担任何责任，</w:t>
      </w:r>
      <w:r>
        <w:rPr>
          <w:rFonts w:ascii="微软雅黑" w:hAnsi="微软雅黑" w:eastAsia="微软雅黑" w:cs="微软雅黑"/>
          <w:color w:val="auto"/>
          <w:spacing w:val="-2"/>
          <w:sz w:val="21"/>
          <w:szCs w:val="21"/>
          <w:highlight w:val="none"/>
        </w:rPr>
        <w:t>租赁经营费用按实际租赁经营天数计算，多退少补：</w:t>
      </w:r>
    </w:p>
    <w:p w14:paraId="74901381">
      <w:pPr>
        <w:spacing w:line="205" w:lineRule="auto"/>
        <w:ind w:left="440"/>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3"/>
          <w:sz w:val="21"/>
          <w:szCs w:val="21"/>
          <w:highlight w:val="none"/>
        </w:rPr>
        <w:t>1、租赁经营场所占用范围内的土地使用权依法被提前收回的；</w:t>
      </w:r>
    </w:p>
    <w:p w14:paraId="6ECD372D">
      <w:pPr>
        <w:spacing w:before="28" w:line="205" w:lineRule="auto"/>
        <w:ind w:left="423"/>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3"/>
          <w:sz w:val="21"/>
          <w:szCs w:val="21"/>
          <w:highlight w:val="none"/>
        </w:rPr>
        <w:t>2、租赁经营场所因社会公共利益被依法征用的；</w:t>
      </w:r>
    </w:p>
    <w:p w14:paraId="1F26D5FC">
      <w:pPr>
        <w:spacing w:before="28" w:line="205" w:lineRule="auto"/>
        <w:ind w:left="426"/>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2"/>
          <w:sz w:val="21"/>
          <w:szCs w:val="21"/>
          <w:highlight w:val="none"/>
        </w:rPr>
        <w:t>3、租赁经营场所因城市建设需要需异地搬迁或市场重新</w:t>
      </w:r>
      <w:r>
        <w:rPr>
          <w:rFonts w:ascii="微软雅黑" w:hAnsi="微软雅黑" w:eastAsia="微软雅黑" w:cs="微软雅黑"/>
          <w:color w:val="auto"/>
          <w:spacing w:val="-3"/>
          <w:sz w:val="21"/>
          <w:szCs w:val="21"/>
          <w:highlight w:val="none"/>
        </w:rPr>
        <w:t>规划的；</w:t>
      </w:r>
    </w:p>
    <w:p w14:paraId="086EFC1F">
      <w:pPr>
        <w:spacing w:before="28" w:line="205" w:lineRule="auto"/>
        <w:ind w:left="420"/>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2"/>
          <w:sz w:val="21"/>
          <w:szCs w:val="21"/>
          <w:highlight w:val="none"/>
        </w:rPr>
        <w:t>4、租赁经营场所因非甲乙双方原因而毁损、灭失或者被鉴定为危险房屋的；</w:t>
      </w:r>
    </w:p>
    <w:p w14:paraId="697260CD">
      <w:pPr>
        <w:spacing w:before="30" w:line="224" w:lineRule="auto"/>
        <w:ind w:left="3" w:firstLine="419"/>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5"/>
          <w:sz w:val="21"/>
          <w:szCs w:val="21"/>
          <w:highlight w:val="none"/>
        </w:rPr>
        <w:t>5、因不可抗力（不可抗力事件包括但不限于自然灾害、战争</w:t>
      </w:r>
      <w:r>
        <w:rPr>
          <w:rFonts w:ascii="微软雅黑" w:hAnsi="微软雅黑" w:eastAsia="微软雅黑" w:cs="微软雅黑"/>
          <w:color w:val="auto"/>
          <w:spacing w:val="-6"/>
          <w:sz w:val="21"/>
          <w:szCs w:val="21"/>
          <w:highlight w:val="none"/>
        </w:rPr>
        <w:t>、政府行为、罢工、疫情等）影响，</w:t>
      </w:r>
      <w:r>
        <w:rPr>
          <w:rFonts w:ascii="微软雅黑" w:hAnsi="微软雅黑" w:eastAsia="微软雅黑" w:cs="微软雅黑"/>
          <w:color w:val="auto"/>
          <w:spacing w:val="-2"/>
          <w:sz w:val="21"/>
          <w:szCs w:val="21"/>
          <w:highlight w:val="none"/>
        </w:rPr>
        <w:t>导致甲乙双方不能实现本合同之目的。</w:t>
      </w:r>
    </w:p>
    <w:p w14:paraId="1354EF21">
      <w:pPr>
        <w:spacing w:before="1" w:line="179" w:lineRule="auto"/>
        <w:ind w:left="422"/>
        <w:outlineLvl w:val="1"/>
        <w:rPr>
          <w:rFonts w:ascii="微软雅黑" w:hAnsi="微软雅黑" w:eastAsia="微软雅黑" w:cs="微软雅黑"/>
          <w:color w:val="auto"/>
          <w:sz w:val="21"/>
          <w:szCs w:val="21"/>
          <w:highlight w:val="none"/>
        </w:rPr>
      </w:pPr>
      <w:r>
        <w:rPr>
          <w:rFonts w:ascii="微软雅黑" w:hAnsi="微软雅黑" w:eastAsia="微软雅黑" w:cs="微软雅黑"/>
          <w:b/>
          <w:bCs/>
          <w:color w:val="auto"/>
          <w:spacing w:val="-1"/>
          <w:sz w:val="21"/>
          <w:szCs w:val="21"/>
          <w:highlight w:val="none"/>
        </w:rPr>
        <w:t>第八条</w:t>
      </w:r>
      <w:r>
        <w:rPr>
          <w:rFonts w:ascii="微软雅黑" w:hAnsi="微软雅黑" w:eastAsia="微软雅黑" w:cs="微软雅黑"/>
          <w:b/>
          <w:bCs/>
          <w:color w:val="auto"/>
          <w:spacing w:val="10"/>
          <w:sz w:val="21"/>
          <w:szCs w:val="21"/>
          <w:highlight w:val="none"/>
        </w:rPr>
        <w:t xml:space="preserve">   </w:t>
      </w:r>
      <w:r>
        <w:rPr>
          <w:rFonts w:ascii="微软雅黑" w:hAnsi="微软雅黑" w:eastAsia="微软雅黑" w:cs="微软雅黑"/>
          <w:b/>
          <w:bCs/>
          <w:color w:val="auto"/>
          <w:spacing w:val="-1"/>
          <w:sz w:val="21"/>
          <w:szCs w:val="21"/>
          <w:highlight w:val="none"/>
        </w:rPr>
        <w:t>争议解决</w:t>
      </w:r>
    </w:p>
    <w:p w14:paraId="07E32917">
      <w:pPr>
        <w:spacing w:before="65" w:line="224" w:lineRule="auto"/>
        <w:ind w:left="4" w:right="68" w:firstLine="416"/>
        <w:jc w:val="both"/>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1"/>
          <w:sz w:val="21"/>
          <w:szCs w:val="21"/>
          <w:highlight w:val="none"/>
        </w:rPr>
        <w:t>本合同的签订、履行、解释及争议解决均适用《民法典》相关规定。如双方</w:t>
      </w:r>
      <w:r>
        <w:rPr>
          <w:rFonts w:ascii="微软雅黑" w:hAnsi="微软雅黑" w:eastAsia="微软雅黑" w:cs="微软雅黑"/>
          <w:color w:val="auto"/>
          <w:sz w:val="21"/>
          <w:szCs w:val="21"/>
          <w:highlight w:val="none"/>
        </w:rPr>
        <w:t>在本合同履行过程</w:t>
      </w:r>
      <w:r>
        <w:rPr>
          <w:rFonts w:ascii="微软雅黑" w:hAnsi="微软雅黑" w:eastAsia="微软雅黑" w:cs="微软雅黑"/>
          <w:color w:val="auto"/>
          <w:spacing w:val="1"/>
          <w:sz w:val="21"/>
          <w:szCs w:val="21"/>
          <w:highlight w:val="none"/>
        </w:rPr>
        <w:t>中发生争议，应首先通过友好协商解决；协商不成的，任何一方均有权向</w:t>
      </w:r>
      <w:r>
        <w:rPr>
          <w:rFonts w:ascii="微软雅黑" w:hAnsi="微软雅黑" w:eastAsia="微软雅黑" w:cs="微软雅黑"/>
          <w:color w:val="auto"/>
          <w:sz w:val="21"/>
          <w:szCs w:val="21"/>
          <w:highlight w:val="none"/>
        </w:rPr>
        <w:t>经营场所所在地人民法院</w:t>
      </w:r>
      <w:r>
        <w:rPr>
          <w:rFonts w:ascii="微软雅黑" w:hAnsi="微软雅黑" w:eastAsia="微软雅黑" w:cs="微软雅黑"/>
          <w:color w:val="auto"/>
          <w:spacing w:val="-6"/>
          <w:sz w:val="21"/>
          <w:szCs w:val="21"/>
          <w:highlight w:val="none"/>
        </w:rPr>
        <w:t>提起诉讼。</w:t>
      </w:r>
    </w:p>
    <w:p w14:paraId="25EB2005">
      <w:pPr>
        <w:spacing w:line="180" w:lineRule="auto"/>
        <w:ind w:left="422"/>
        <w:outlineLvl w:val="1"/>
        <w:rPr>
          <w:rFonts w:ascii="微软雅黑" w:hAnsi="微软雅黑" w:eastAsia="微软雅黑" w:cs="微软雅黑"/>
          <w:color w:val="auto"/>
          <w:sz w:val="21"/>
          <w:szCs w:val="21"/>
          <w:highlight w:val="none"/>
        </w:rPr>
      </w:pPr>
      <w:r>
        <w:rPr>
          <w:rFonts w:ascii="微软雅黑" w:hAnsi="微软雅黑" w:eastAsia="微软雅黑" w:cs="微软雅黑"/>
          <w:b/>
          <w:bCs/>
          <w:color w:val="auto"/>
          <w:spacing w:val="-1"/>
          <w:sz w:val="21"/>
          <w:szCs w:val="21"/>
          <w:highlight w:val="none"/>
        </w:rPr>
        <w:t>第九条</w:t>
      </w:r>
      <w:r>
        <w:rPr>
          <w:rFonts w:ascii="微软雅黑" w:hAnsi="微软雅黑" w:eastAsia="微软雅黑" w:cs="微软雅黑"/>
          <w:b/>
          <w:bCs/>
          <w:color w:val="auto"/>
          <w:spacing w:val="10"/>
          <w:sz w:val="21"/>
          <w:szCs w:val="21"/>
          <w:highlight w:val="none"/>
        </w:rPr>
        <w:t xml:space="preserve">   </w:t>
      </w:r>
      <w:r>
        <w:rPr>
          <w:rFonts w:ascii="微软雅黑" w:hAnsi="微软雅黑" w:eastAsia="微软雅黑" w:cs="微软雅黑"/>
          <w:b/>
          <w:bCs/>
          <w:color w:val="auto"/>
          <w:spacing w:val="-1"/>
          <w:sz w:val="21"/>
          <w:szCs w:val="21"/>
          <w:highlight w:val="none"/>
        </w:rPr>
        <w:t>其他条款</w:t>
      </w:r>
    </w:p>
    <w:p w14:paraId="579D65CB">
      <w:pPr>
        <w:spacing w:before="65" w:line="223" w:lineRule="auto"/>
        <w:ind w:left="2" w:right="68" w:firstLine="438"/>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5"/>
          <w:sz w:val="21"/>
          <w:szCs w:val="21"/>
          <w:highlight w:val="none"/>
        </w:rPr>
        <w:t>1、本合同未尽事宜，</w:t>
      </w:r>
      <w:r>
        <w:rPr>
          <w:rFonts w:ascii="微软雅黑" w:hAnsi="微软雅黑" w:eastAsia="微软雅黑" w:cs="微软雅黑"/>
          <w:color w:val="auto"/>
          <w:spacing w:val="41"/>
          <w:sz w:val="21"/>
          <w:szCs w:val="21"/>
          <w:highlight w:val="none"/>
        </w:rPr>
        <w:t xml:space="preserve"> </w:t>
      </w:r>
      <w:r>
        <w:rPr>
          <w:rFonts w:ascii="微软雅黑" w:hAnsi="微软雅黑" w:eastAsia="微软雅黑" w:cs="微软雅黑"/>
          <w:color w:val="auto"/>
          <w:spacing w:val="-5"/>
          <w:sz w:val="21"/>
          <w:szCs w:val="21"/>
          <w:highlight w:val="none"/>
        </w:rPr>
        <w:t>可由双方另行签订补充协议，补充协议与本合同具有同等法律效力。如补</w:t>
      </w:r>
      <w:r>
        <w:rPr>
          <w:rFonts w:ascii="微软雅黑" w:hAnsi="微软雅黑" w:eastAsia="微软雅黑" w:cs="微软雅黑"/>
          <w:color w:val="auto"/>
          <w:spacing w:val="-2"/>
          <w:sz w:val="21"/>
          <w:szCs w:val="21"/>
          <w:highlight w:val="none"/>
        </w:rPr>
        <w:t>充协议与本合同存在冲突，以补充协议为准。</w:t>
      </w:r>
    </w:p>
    <w:p w14:paraId="38D253D6">
      <w:pPr>
        <w:spacing w:before="2" w:line="224" w:lineRule="auto"/>
        <w:ind w:firstLine="423"/>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2"/>
          <w:sz w:val="21"/>
          <w:szCs w:val="21"/>
          <w:highlight w:val="none"/>
        </w:rPr>
        <w:t>2、乙方确认本合同中所示地址及身份信息均真实、准确。甲方依据本合同乙方</w:t>
      </w:r>
      <w:r>
        <w:rPr>
          <w:rFonts w:ascii="微软雅黑" w:hAnsi="微软雅黑" w:eastAsia="微软雅黑" w:cs="微软雅黑"/>
          <w:color w:val="auto"/>
          <w:spacing w:val="-3"/>
          <w:sz w:val="21"/>
          <w:szCs w:val="21"/>
          <w:highlight w:val="none"/>
        </w:rPr>
        <w:t>的地址发送的任</w:t>
      </w:r>
      <w:r>
        <w:rPr>
          <w:rFonts w:ascii="微软雅黑" w:hAnsi="微软雅黑" w:eastAsia="微软雅黑" w:cs="微软雅黑"/>
          <w:color w:val="auto"/>
          <w:spacing w:val="1"/>
          <w:sz w:val="21"/>
          <w:szCs w:val="21"/>
          <w:highlight w:val="none"/>
        </w:rPr>
        <w:t>何针对乙方的信件、函件、通知等，均直接产生法律效力。甲方以快递或者挂号信等</w:t>
      </w:r>
      <w:r>
        <w:rPr>
          <w:rFonts w:ascii="微软雅黑" w:hAnsi="微软雅黑" w:eastAsia="微软雅黑" w:cs="微软雅黑"/>
          <w:color w:val="auto"/>
          <w:sz w:val="21"/>
          <w:szCs w:val="21"/>
          <w:highlight w:val="none"/>
        </w:rPr>
        <w:t>方式发送的信</w:t>
      </w:r>
      <w:r>
        <w:rPr>
          <w:rFonts w:ascii="微软雅黑" w:hAnsi="微软雅黑" w:eastAsia="微软雅黑" w:cs="微软雅黑"/>
          <w:color w:val="auto"/>
          <w:spacing w:val="-4"/>
          <w:sz w:val="21"/>
          <w:szCs w:val="21"/>
          <w:highlight w:val="none"/>
        </w:rPr>
        <w:t>件、函件、通知等，</w:t>
      </w:r>
      <w:r>
        <w:rPr>
          <w:rFonts w:ascii="微软雅黑" w:hAnsi="微软雅黑" w:eastAsia="微软雅黑" w:cs="微软雅黑"/>
          <w:color w:val="auto"/>
          <w:spacing w:val="25"/>
          <w:sz w:val="21"/>
          <w:szCs w:val="21"/>
          <w:highlight w:val="none"/>
        </w:rPr>
        <w:t xml:space="preserve"> </w:t>
      </w:r>
      <w:r>
        <w:rPr>
          <w:rFonts w:ascii="微软雅黑" w:hAnsi="微软雅黑" w:eastAsia="微软雅黑" w:cs="微软雅黑"/>
          <w:color w:val="auto"/>
          <w:spacing w:val="-4"/>
          <w:sz w:val="21"/>
          <w:szCs w:val="21"/>
          <w:highlight w:val="none"/>
        </w:rPr>
        <w:t>不论是由本人或他人签收时或者拒绝签收</w:t>
      </w:r>
      <w:r>
        <w:rPr>
          <w:rFonts w:ascii="微软雅黑" w:hAnsi="微软雅黑" w:eastAsia="微软雅黑" w:cs="微软雅黑"/>
          <w:color w:val="auto"/>
          <w:spacing w:val="-5"/>
          <w:sz w:val="21"/>
          <w:szCs w:val="21"/>
          <w:highlight w:val="none"/>
        </w:rPr>
        <w:t>时或者是无人签收时均为已送达乙方，</w:t>
      </w:r>
      <w:r>
        <w:rPr>
          <w:rFonts w:ascii="微软雅黑" w:hAnsi="微软雅黑" w:eastAsia="微软雅黑" w:cs="微软雅黑"/>
          <w:color w:val="auto"/>
          <w:spacing w:val="-3"/>
          <w:sz w:val="21"/>
          <w:szCs w:val="21"/>
          <w:highlight w:val="none"/>
        </w:rPr>
        <w:t>对乙方直接产生法律效力。</w:t>
      </w:r>
    </w:p>
    <w:p w14:paraId="4BD96480">
      <w:pPr>
        <w:spacing w:before="3" w:line="223" w:lineRule="auto"/>
        <w:ind w:left="18" w:right="69" w:firstLine="407"/>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5"/>
          <w:sz w:val="21"/>
          <w:szCs w:val="21"/>
          <w:highlight w:val="none"/>
        </w:rPr>
        <w:t>3、乙方承诺以上通知信息事项若有变更，</w:t>
      </w:r>
      <w:r>
        <w:rPr>
          <w:rFonts w:ascii="微软雅黑" w:hAnsi="微软雅黑" w:eastAsia="微软雅黑" w:cs="微软雅黑"/>
          <w:color w:val="auto"/>
          <w:spacing w:val="54"/>
          <w:sz w:val="21"/>
          <w:szCs w:val="21"/>
          <w:highlight w:val="none"/>
        </w:rPr>
        <w:t xml:space="preserve"> </w:t>
      </w:r>
      <w:r>
        <w:rPr>
          <w:rFonts w:ascii="微软雅黑" w:hAnsi="微软雅黑" w:eastAsia="微软雅黑" w:cs="微软雅黑"/>
          <w:color w:val="auto"/>
          <w:spacing w:val="-5"/>
          <w:sz w:val="21"/>
          <w:szCs w:val="21"/>
          <w:highlight w:val="none"/>
        </w:rPr>
        <w:t>乙方应立即通知甲方。通知到达甲方前或乙方未通知</w:t>
      </w:r>
      <w:r>
        <w:rPr>
          <w:rFonts w:ascii="微软雅黑" w:hAnsi="微软雅黑" w:eastAsia="微软雅黑" w:cs="微软雅黑"/>
          <w:color w:val="auto"/>
          <w:spacing w:val="-1"/>
          <w:sz w:val="21"/>
          <w:szCs w:val="21"/>
          <w:highlight w:val="none"/>
        </w:rPr>
        <w:t>的，甲方根据本合同所示通讯地址已发送的任何事依然产生法律效力，一切后果由乙方自行承</w:t>
      </w:r>
      <w:r>
        <w:rPr>
          <w:rFonts w:ascii="微软雅黑" w:hAnsi="微软雅黑" w:eastAsia="微软雅黑" w:cs="微软雅黑"/>
          <w:color w:val="auto"/>
          <w:spacing w:val="-2"/>
          <w:sz w:val="21"/>
          <w:szCs w:val="21"/>
          <w:highlight w:val="none"/>
        </w:rPr>
        <w:t>担。</w:t>
      </w:r>
    </w:p>
    <w:p w14:paraId="55E7EC35">
      <w:pPr>
        <w:spacing w:before="1" w:line="176" w:lineRule="auto"/>
        <w:ind w:left="420"/>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1"/>
          <w:sz w:val="21"/>
          <w:szCs w:val="21"/>
          <w:highlight w:val="none"/>
        </w:rPr>
        <w:t>4、本合同一式二份，甲乙双方各执一份，自双方签字</w:t>
      </w:r>
      <w:r>
        <w:rPr>
          <w:rFonts w:ascii="微软雅黑" w:hAnsi="微软雅黑" w:eastAsia="微软雅黑" w:cs="微软雅黑"/>
          <w:color w:val="auto"/>
          <w:spacing w:val="-2"/>
          <w:sz w:val="21"/>
          <w:szCs w:val="21"/>
          <w:highlight w:val="none"/>
        </w:rPr>
        <w:t>（或盖章）之日起生效。</w:t>
      </w:r>
    </w:p>
    <w:p w14:paraId="3E5C4318">
      <w:pPr>
        <w:spacing w:before="70" w:line="182" w:lineRule="auto"/>
        <w:ind w:left="423"/>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2"/>
          <w:sz w:val="21"/>
          <w:szCs w:val="21"/>
          <w:highlight w:val="none"/>
        </w:rPr>
        <w:t>5、本合同的附件，均是本合同的补充，是本合同的一个组成部分。具体有：</w:t>
      </w:r>
    </w:p>
    <w:p w14:paraId="41C8D59A">
      <w:pPr>
        <w:spacing w:before="63" w:line="181" w:lineRule="auto"/>
        <w:ind w:left="434"/>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1"/>
          <w:sz w:val="21"/>
          <w:szCs w:val="21"/>
          <w:highlight w:val="none"/>
        </w:rPr>
        <w:t>附件 1-《商户入场须知》</w:t>
      </w:r>
    </w:p>
    <w:p w14:paraId="7419FA63">
      <w:pPr>
        <w:spacing w:before="66" w:line="181" w:lineRule="auto"/>
        <w:ind w:left="434"/>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1"/>
          <w:sz w:val="21"/>
          <w:szCs w:val="21"/>
          <w:highlight w:val="none"/>
        </w:rPr>
        <w:t>附件 2-《消防安全责任书》</w:t>
      </w:r>
    </w:p>
    <w:p w14:paraId="768C297C">
      <w:pPr>
        <w:spacing w:before="64" w:line="181" w:lineRule="auto"/>
        <w:ind w:left="434"/>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1"/>
          <w:sz w:val="21"/>
          <w:szCs w:val="21"/>
          <w:highlight w:val="none"/>
        </w:rPr>
        <w:t>附件 3-《治安保卫综合治理责任书》</w:t>
      </w:r>
    </w:p>
    <w:p w14:paraId="5BEC6CEF">
      <w:pPr>
        <w:spacing w:before="63" w:line="181" w:lineRule="auto"/>
        <w:ind w:left="434"/>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1"/>
          <w:sz w:val="21"/>
          <w:szCs w:val="21"/>
          <w:highlight w:val="none"/>
        </w:rPr>
        <w:t>附件 4-《特种设备安全使用责任承诺书》</w:t>
      </w:r>
    </w:p>
    <w:p w14:paraId="55AE6D9A">
      <w:pPr>
        <w:spacing w:before="65" w:line="181" w:lineRule="auto"/>
        <w:ind w:left="434"/>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1"/>
          <w:sz w:val="21"/>
          <w:szCs w:val="21"/>
          <w:highlight w:val="none"/>
        </w:rPr>
        <w:t>附件 5-《食品安全承诺书》</w:t>
      </w:r>
    </w:p>
    <w:p w14:paraId="4120EF88">
      <w:pPr>
        <w:spacing w:before="65" w:line="181" w:lineRule="auto"/>
        <w:ind w:left="434"/>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1"/>
          <w:sz w:val="21"/>
          <w:szCs w:val="21"/>
          <w:highlight w:val="none"/>
        </w:rPr>
        <w:t>附件 6-《规范经营责任承诺书》</w:t>
      </w:r>
    </w:p>
    <w:p w14:paraId="026EAB35">
      <w:pPr>
        <w:spacing w:before="64" w:line="181" w:lineRule="auto"/>
        <w:ind w:left="434"/>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1"/>
          <w:sz w:val="21"/>
          <w:szCs w:val="21"/>
          <w:highlight w:val="none"/>
        </w:rPr>
        <w:t>附件 7-《装修改造施工安全承诺书》</w:t>
      </w:r>
    </w:p>
    <w:p w14:paraId="2015B944">
      <w:pPr>
        <w:spacing w:before="64" w:line="181" w:lineRule="auto"/>
        <w:ind w:left="434"/>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1"/>
          <w:sz w:val="21"/>
          <w:szCs w:val="21"/>
          <w:highlight w:val="none"/>
        </w:rPr>
        <w:t>附件 8-《环境秩序承诺书》</w:t>
      </w:r>
    </w:p>
    <w:p w14:paraId="0EF92F15">
      <w:pPr>
        <w:spacing w:before="64" w:line="181" w:lineRule="auto"/>
        <w:ind w:left="434"/>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1"/>
          <w:sz w:val="21"/>
          <w:szCs w:val="21"/>
          <w:highlight w:val="none"/>
        </w:rPr>
        <w:t>附件 9-《仓库安全管理规定》</w:t>
      </w:r>
    </w:p>
    <w:p w14:paraId="4FC9B486">
      <w:pPr>
        <w:spacing w:before="65" w:line="181" w:lineRule="auto"/>
        <w:ind w:left="434"/>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2"/>
          <w:sz w:val="21"/>
          <w:szCs w:val="21"/>
          <w:highlight w:val="none"/>
        </w:rPr>
        <w:t>附件 10-《稽查管理规定》</w:t>
      </w:r>
    </w:p>
    <w:p w14:paraId="49A1A026">
      <w:pPr>
        <w:pStyle w:val="3"/>
        <w:spacing w:line="307" w:lineRule="auto"/>
        <w:rPr>
          <w:color w:val="auto"/>
          <w:highlight w:val="none"/>
        </w:rPr>
      </w:pPr>
    </w:p>
    <w:p w14:paraId="145BCD3F">
      <w:pPr>
        <w:spacing w:before="90" w:line="175" w:lineRule="auto"/>
        <w:ind w:left="446"/>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4"/>
          <w:sz w:val="21"/>
          <w:szCs w:val="21"/>
          <w:highlight w:val="none"/>
        </w:rPr>
        <w:t>甲方（盖章</w:t>
      </w:r>
      <w:r>
        <w:rPr>
          <w:rFonts w:ascii="微软雅黑" w:hAnsi="微软雅黑" w:eastAsia="微软雅黑" w:cs="微软雅黑"/>
          <w:color w:val="auto"/>
          <w:spacing w:val="-1"/>
          <w:sz w:val="21"/>
          <w:szCs w:val="21"/>
          <w:highlight w:val="none"/>
        </w:rPr>
        <w:t>）：</w:t>
      </w:r>
      <w:r>
        <w:rPr>
          <w:rFonts w:ascii="微软雅黑" w:hAnsi="微软雅黑" w:eastAsia="微软雅黑" w:cs="微软雅黑"/>
          <w:color w:val="auto"/>
          <w:sz w:val="21"/>
          <w:szCs w:val="21"/>
          <w:highlight w:val="none"/>
          <w:u w:val="single" w:color="auto"/>
        </w:rPr>
        <w:t xml:space="preserve">                                     </w:t>
      </w:r>
      <w:r>
        <w:rPr>
          <w:rFonts w:ascii="微软雅黑" w:hAnsi="微软雅黑" w:eastAsia="微软雅黑" w:cs="微软雅黑"/>
          <w:color w:val="auto"/>
          <w:spacing w:val="3"/>
          <w:sz w:val="21"/>
          <w:szCs w:val="21"/>
          <w:highlight w:val="none"/>
        </w:rPr>
        <w:t xml:space="preserve">                  </w:t>
      </w:r>
      <w:r>
        <w:rPr>
          <w:rFonts w:ascii="微软雅黑" w:hAnsi="微软雅黑" w:eastAsia="微软雅黑" w:cs="微软雅黑"/>
          <w:color w:val="auto"/>
          <w:spacing w:val="-4"/>
          <w:sz w:val="21"/>
          <w:szCs w:val="21"/>
          <w:highlight w:val="none"/>
        </w:rPr>
        <w:t>乙方（签章</w:t>
      </w:r>
      <w:r>
        <w:rPr>
          <w:rFonts w:ascii="微软雅黑" w:hAnsi="微软雅黑" w:eastAsia="微软雅黑" w:cs="微软雅黑"/>
          <w:color w:val="auto"/>
          <w:spacing w:val="-1"/>
          <w:sz w:val="21"/>
          <w:szCs w:val="21"/>
          <w:highlight w:val="none"/>
        </w:rPr>
        <w:t>）：</w:t>
      </w:r>
      <w:r>
        <w:rPr>
          <w:rFonts w:ascii="微软雅黑" w:hAnsi="微软雅黑" w:eastAsia="微软雅黑" w:cs="微软雅黑"/>
          <w:color w:val="auto"/>
          <w:sz w:val="21"/>
          <w:szCs w:val="21"/>
          <w:highlight w:val="none"/>
          <w:u w:val="single" w:color="auto"/>
        </w:rPr>
        <w:t xml:space="preserve">                                     </w:t>
      </w:r>
    </w:p>
    <w:p w14:paraId="463EF25D">
      <w:pPr>
        <w:pStyle w:val="3"/>
        <w:spacing w:line="325" w:lineRule="auto"/>
        <w:rPr>
          <w:color w:val="auto"/>
          <w:highlight w:val="none"/>
        </w:rPr>
      </w:pPr>
    </w:p>
    <w:p w14:paraId="329D67FB">
      <w:pPr>
        <w:pStyle w:val="3"/>
        <w:spacing w:line="326" w:lineRule="auto"/>
        <w:rPr>
          <w:color w:val="auto"/>
          <w:highlight w:val="none"/>
        </w:rPr>
      </w:pPr>
    </w:p>
    <w:p w14:paraId="26776B77">
      <w:pPr>
        <w:spacing w:before="91" w:line="174" w:lineRule="auto"/>
        <w:ind w:left="422"/>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2"/>
          <w:sz w:val="21"/>
          <w:szCs w:val="21"/>
          <w:highlight w:val="none"/>
        </w:rPr>
        <w:t>法定代表人或授权代表（签字</w:t>
      </w:r>
      <w:r>
        <w:rPr>
          <w:rFonts w:ascii="微软雅黑" w:hAnsi="微软雅黑" w:eastAsia="微软雅黑" w:cs="微软雅黑"/>
          <w:color w:val="auto"/>
          <w:spacing w:val="1"/>
          <w:sz w:val="21"/>
          <w:szCs w:val="21"/>
          <w:highlight w:val="none"/>
        </w:rPr>
        <w:t xml:space="preserve">）：                              </w:t>
      </w:r>
      <w:r>
        <w:rPr>
          <w:rFonts w:ascii="微软雅黑" w:hAnsi="微软雅黑" w:eastAsia="微软雅黑" w:cs="微软雅黑"/>
          <w:color w:val="auto"/>
          <w:spacing w:val="-2"/>
          <w:sz w:val="21"/>
          <w:szCs w:val="21"/>
          <w:highlight w:val="none"/>
        </w:rPr>
        <w:t>法定代表人或授权代表（签字</w:t>
      </w:r>
      <w:r>
        <w:rPr>
          <w:rFonts w:ascii="微软雅黑" w:hAnsi="微软雅黑" w:eastAsia="微软雅黑" w:cs="微软雅黑"/>
          <w:color w:val="auto"/>
          <w:spacing w:val="1"/>
          <w:sz w:val="21"/>
          <w:szCs w:val="21"/>
          <w:highlight w:val="none"/>
        </w:rPr>
        <w:t>）：</w:t>
      </w:r>
    </w:p>
    <w:p w14:paraId="2E5BE0AC">
      <w:pPr>
        <w:pStyle w:val="3"/>
        <w:spacing w:line="327" w:lineRule="auto"/>
        <w:rPr>
          <w:color w:val="auto"/>
          <w:highlight w:val="none"/>
        </w:rPr>
      </w:pPr>
    </w:p>
    <w:p w14:paraId="39FFEF40">
      <w:pPr>
        <w:pStyle w:val="3"/>
        <w:spacing w:line="327" w:lineRule="auto"/>
        <w:rPr>
          <w:color w:val="auto"/>
          <w:highlight w:val="none"/>
        </w:rPr>
      </w:pPr>
    </w:p>
    <w:p w14:paraId="39A9D725">
      <w:pPr>
        <w:spacing w:before="91" w:line="177" w:lineRule="auto"/>
        <w:ind w:left="423"/>
        <w:rPr>
          <w:rFonts w:ascii="微软雅黑" w:hAnsi="微软雅黑" w:eastAsia="微软雅黑" w:cs="微软雅黑"/>
          <w:color w:val="auto"/>
          <w:sz w:val="21"/>
          <w:szCs w:val="21"/>
          <w:highlight w:val="none"/>
        </w:rPr>
      </w:pPr>
      <w:r>
        <w:rPr>
          <w:rFonts w:ascii="微软雅黑" w:hAnsi="微软雅黑" w:eastAsia="微软雅黑" w:cs="微软雅黑"/>
          <w:color w:val="auto"/>
          <w:spacing w:val="-2"/>
          <w:sz w:val="21"/>
          <w:szCs w:val="21"/>
          <w:highlight w:val="none"/>
        </w:rPr>
        <w:t>签订日期：</w:t>
      </w:r>
      <w:r>
        <w:rPr>
          <w:rFonts w:ascii="微软雅黑" w:hAnsi="微软雅黑" w:eastAsia="微软雅黑" w:cs="微软雅黑"/>
          <w:color w:val="auto"/>
          <w:spacing w:val="-2"/>
          <w:sz w:val="21"/>
          <w:szCs w:val="21"/>
          <w:highlight w:val="none"/>
          <w:u w:val="single" w:color="auto"/>
        </w:rPr>
        <w:t xml:space="preserve">            </w:t>
      </w:r>
      <w:r>
        <w:rPr>
          <w:rFonts w:ascii="微软雅黑" w:hAnsi="微软雅黑" w:eastAsia="微软雅黑" w:cs="微软雅黑"/>
          <w:color w:val="auto"/>
          <w:spacing w:val="-55"/>
          <w:sz w:val="21"/>
          <w:szCs w:val="21"/>
          <w:highlight w:val="none"/>
        </w:rPr>
        <w:t xml:space="preserve"> </w:t>
      </w:r>
      <w:r>
        <w:rPr>
          <w:rFonts w:ascii="微软雅黑" w:hAnsi="微软雅黑" w:eastAsia="微软雅黑" w:cs="微软雅黑"/>
          <w:color w:val="auto"/>
          <w:spacing w:val="-2"/>
          <w:sz w:val="21"/>
          <w:szCs w:val="21"/>
          <w:highlight w:val="none"/>
        </w:rPr>
        <w:t>年</w:t>
      </w:r>
      <w:r>
        <w:rPr>
          <w:rFonts w:ascii="微软雅黑" w:hAnsi="微软雅黑" w:eastAsia="微软雅黑" w:cs="微软雅黑"/>
          <w:color w:val="auto"/>
          <w:spacing w:val="-61"/>
          <w:sz w:val="21"/>
          <w:szCs w:val="21"/>
          <w:highlight w:val="none"/>
        </w:rPr>
        <w:t xml:space="preserve"> </w:t>
      </w:r>
      <w:r>
        <w:rPr>
          <w:rFonts w:ascii="微软雅黑" w:hAnsi="微软雅黑" w:eastAsia="微软雅黑" w:cs="微软雅黑"/>
          <w:color w:val="auto"/>
          <w:spacing w:val="3"/>
          <w:sz w:val="21"/>
          <w:szCs w:val="21"/>
          <w:highlight w:val="none"/>
          <w:u w:val="single" w:color="auto"/>
        </w:rPr>
        <w:t xml:space="preserve">        </w:t>
      </w:r>
      <w:r>
        <w:rPr>
          <w:rFonts w:ascii="微软雅黑" w:hAnsi="微软雅黑" w:eastAsia="微软雅黑" w:cs="微软雅黑"/>
          <w:color w:val="auto"/>
          <w:spacing w:val="-53"/>
          <w:sz w:val="21"/>
          <w:szCs w:val="21"/>
          <w:highlight w:val="none"/>
        </w:rPr>
        <w:t xml:space="preserve"> </w:t>
      </w:r>
      <w:r>
        <w:rPr>
          <w:rFonts w:ascii="微软雅黑" w:hAnsi="微软雅黑" w:eastAsia="微软雅黑" w:cs="微软雅黑"/>
          <w:color w:val="auto"/>
          <w:spacing w:val="-2"/>
          <w:sz w:val="21"/>
          <w:szCs w:val="21"/>
          <w:highlight w:val="none"/>
        </w:rPr>
        <w:t>月</w:t>
      </w:r>
      <w:r>
        <w:rPr>
          <w:rFonts w:ascii="微软雅黑" w:hAnsi="微软雅黑" w:eastAsia="微软雅黑" w:cs="微软雅黑"/>
          <w:color w:val="auto"/>
          <w:spacing w:val="-61"/>
          <w:sz w:val="21"/>
          <w:szCs w:val="21"/>
          <w:highlight w:val="none"/>
        </w:rPr>
        <w:t xml:space="preserve"> </w:t>
      </w:r>
      <w:r>
        <w:rPr>
          <w:rFonts w:ascii="微软雅黑" w:hAnsi="微软雅黑" w:eastAsia="微软雅黑" w:cs="微软雅黑"/>
          <w:color w:val="auto"/>
          <w:spacing w:val="3"/>
          <w:sz w:val="21"/>
          <w:szCs w:val="21"/>
          <w:highlight w:val="none"/>
          <w:u w:val="single" w:color="auto"/>
        </w:rPr>
        <w:t xml:space="preserve">        </w:t>
      </w:r>
      <w:r>
        <w:rPr>
          <w:rFonts w:ascii="微软雅黑" w:hAnsi="微软雅黑" w:eastAsia="微软雅黑" w:cs="微软雅黑"/>
          <w:color w:val="auto"/>
          <w:spacing w:val="-11"/>
          <w:sz w:val="21"/>
          <w:szCs w:val="21"/>
          <w:highlight w:val="none"/>
        </w:rPr>
        <w:t xml:space="preserve"> </w:t>
      </w:r>
      <w:r>
        <w:rPr>
          <w:rFonts w:ascii="微软雅黑" w:hAnsi="微软雅黑" w:eastAsia="微软雅黑" w:cs="微软雅黑"/>
          <w:color w:val="auto"/>
          <w:spacing w:val="-2"/>
          <w:sz w:val="21"/>
          <w:szCs w:val="21"/>
          <w:highlight w:val="none"/>
        </w:rPr>
        <w:t>日                          签订日期</w:t>
      </w:r>
      <w:r>
        <w:rPr>
          <w:rFonts w:ascii="微软雅黑" w:hAnsi="微软雅黑" w:eastAsia="微软雅黑" w:cs="微软雅黑"/>
          <w:color w:val="auto"/>
          <w:spacing w:val="-3"/>
          <w:sz w:val="21"/>
          <w:szCs w:val="21"/>
          <w:highlight w:val="none"/>
        </w:rPr>
        <w:t>：</w:t>
      </w:r>
      <w:r>
        <w:rPr>
          <w:rFonts w:ascii="微软雅黑" w:hAnsi="微软雅黑" w:eastAsia="微软雅黑" w:cs="微软雅黑"/>
          <w:color w:val="auto"/>
          <w:spacing w:val="-3"/>
          <w:sz w:val="21"/>
          <w:szCs w:val="21"/>
          <w:highlight w:val="none"/>
          <w:u w:val="single" w:color="auto"/>
        </w:rPr>
        <w:t xml:space="preserve">            </w:t>
      </w:r>
      <w:r>
        <w:rPr>
          <w:rFonts w:ascii="微软雅黑" w:hAnsi="微软雅黑" w:eastAsia="微软雅黑" w:cs="微软雅黑"/>
          <w:color w:val="auto"/>
          <w:spacing w:val="-56"/>
          <w:sz w:val="21"/>
          <w:szCs w:val="21"/>
          <w:highlight w:val="none"/>
        </w:rPr>
        <w:t xml:space="preserve"> </w:t>
      </w:r>
      <w:r>
        <w:rPr>
          <w:rFonts w:ascii="微软雅黑" w:hAnsi="微软雅黑" w:eastAsia="微软雅黑" w:cs="微软雅黑"/>
          <w:color w:val="auto"/>
          <w:spacing w:val="-3"/>
          <w:sz w:val="21"/>
          <w:szCs w:val="21"/>
          <w:highlight w:val="none"/>
        </w:rPr>
        <w:t>年</w:t>
      </w:r>
      <w:r>
        <w:rPr>
          <w:rFonts w:ascii="微软雅黑" w:hAnsi="微软雅黑" w:eastAsia="微软雅黑" w:cs="微软雅黑"/>
          <w:color w:val="auto"/>
          <w:spacing w:val="-60"/>
          <w:sz w:val="21"/>
          <w:szCs w:val="21"/>
          <w:highlight w:val="none"/>
        </w:rPr>
        <w:t xml:space="preserve"> </w:t>
      </w:r>
      <w:r>
        <w:rPr>
          <w:rFonts w:ascii="微软雅黑" w:hAnsi="微软雅黑" w:eastAsia="微软雅黑" w:cs="微软雅黑"/>
          <w:color w:val="auto"/>
          <w:spacing w:val="3"/>
          <w:sz w:val="21"/>
          <w:szCs w:val="21"/>
          <w:highlight w:val="none"/>
          <w:u w:val="single" w:color="auto"/>
        </w:rPr>
        <w:t xml:space="preserve">        </w:t>
      </w:r>
      <w:r>
        <w:rPr>
          <w:rFonts w:ascii="微软雅黑" w:hAnsi="微软雅黑" w:eastAsia="微软雅黑" w:cs="微软雅黑"/>
          <w:color w:val="auto"/>
          <w:spacing w:val="-54"/>
          <w:sz w:val="21"/>
          <w:szCs w:val="21"/>
          <w:highlight w:val="none"/>
        </w:rPr>
        <w:t xml:space="preserve"> </w:t>
      </w:r>
      <w:r>
        <w:rPr>
          <w:rFonts w:ascii="微软雅黑" w:hAnsi="微软雅黑" w:eastAsia="微软雅黑" w:cs="微软雅黑"/>
          <w:color w:val="auto"/>
          <w:spacing w:val="-3"/>
          <w:sz w:val="21"/>
          <w:szCs w:val="21"/>
          <w:highlight w:val="none"/>
        </w:rPr>
        <w:t>月</w:t>
      </w:r>
      <w:r>
        <w:rPr>
          <w:rFonts w:ascii="微软雅黑" w:hAnsi="微软雅黑" w:eastAsia="微软雅黑" w:cs="微软雅黑"/>
          <w:color w:val="auto"/>
          <w:spacing w:val="-61"/>
          <w:sz w:val="21"/>
          <w:szCs w:val="21"/>
          <w:highlight w:val="none"/>
        </w:rPr>
        <w:t xml:space="preserve"> </w:t>
      </w:r>
      <w:r>
        <w:rPr>
          <w:rFonts w:ascii="微软雅黑" w:hAnsi="微软雅黑" w:eastAsia="微软雅黑" w:cs="微软雅黑"/>
          <w:color w:val="auto"/>
          <w:spacing w:val="3"/>
          <w:sz w:val="21"/>
          <w:szCs w:val="21"/>
          <w:highlight w:val="none"/>
          <w:u w:val="single" w:color="auto"/>
        </w:rPr>
        <w:t xml:space="preserve">        </w:t>
      </w:r>
      <w:r>
        <w:rPr>
          <w:rFonts w:ascii="微软雅黑" w:hAnsi="微软雅黑" w:eastAsia="微软雅黑" w:cs="微软雅黑"/>
          <w:color w:val="auto"/>
          <w:spacing w:val="-11"/>
          <w:sz w:val="21"/>
          <w:szCs w:val="21"/>
          <w:highlight w:val="none"/>
        </w:rPr>
        <w:t xml:space="preserve"> </w:t>
      </w:r>
      <w:r>
        <w:rPr>
          <w:rFonts w:ascii="微软雅黑" w:hAnsi="微软雅黑" w:eastAsia="微软雅黑" w:cs="微软雅黑"/>
          <w:color w:val="auto"/>
          <w:spacing w:val="-3"/>
          <w:sz w:val="21"/>
          <w:szCs w:val="21"/>
          <w:highlight w:val="none"/>
        </w:rPr>
        <w:t>日</w:t>
      </w:r>
    </w:p>
    <w:p w14:paraId="166F7D31">
      <w:pPr>
        <w:spacing w:line="177" w:lineRule="auto"/>
        <w:rPr>
          <w:rFonts w:ascii="微软雅黑" w:hAnsi="微软雅黑" w:eastAsia="微软雅黑" w:cs="微软雅黑"/>
          <w:color w:val="auto"/>
          <w:sz w:val="21"/>
          <w:szCs w:val="21"/>
          <w:highlight w:val="none"/>
        </w:rPr>
        <w:sectPr>
          <w:footerReference r:id="rId5" w:type="default"/>
          <w:pgSz w:w="11905" w:h="16840"/>
          <w:pgMar w:top="400" w:right="1346" w:bottom="1009" w:left="1420" w:header="0" w:footer="795" w:gutter="0"/>
          <w:cols w:space="720" w:num="1"/>
        </w:sectPr>
      </w:pPr>
    </w:p>
    <w:p w14:paraId="4593F88D">
      <w:pPr>
        <w:pStyle w:val="3"/>
        <w:spacing w:line="305" w:lineRule="auto"/>
        <w:rPr>
          <w:color w:val="auto"/>
          <w:highlight w:val="none"/>
        </w:rPr>
      </w:pPr>
    </w:p>
    <w:p w14:paraId="726AF130">
      <w:pPr>
        <w:pStyle w:val="3"/>
        <w:spacing w:line="306" w:lineRule="auto"/>
        <w:rPr>
          <w:color w:val="auto"/>
          <w:highlight w:val="none"/>
        </w:rPr>
      </w:pPr>
    </w:p>
    <w:p w14:paraId="552AEE64">
      <w:pPr>
        <w:pStyle w:val="3"/>
        <w:spacing w:line="306" w:lineRule="auto"/>
        <w:rPr>
          <w:color w:val="auto"/>
          <w:highlight w:val="none"/>
        </w:rPr>
      </w:pPr>
    </w:p>
    <w:p w14:paraId="57FB6877">
      <w:pPr>
        <w:spacing w:before="103" w:line="206" w:lineRule="auto"/>
        <w:ind w:left="30"/>
        <w:rPr>
          <w:rFonts w:ascii="微软雅黑" w:hAnsi="微软雅黑" w:eastAsia="微软雅黑" w:cs="微软雅黑"/>
          <w:color w:val="auto"/>
          <w:sz w:val="24"/>
          <w:szCs w:val="24"/>
          <w:highlight w:val="none"/>
        </w:rPr>
      </w:pPr>
      <w:r>
        <w:rPr>
          <w:rFonts w:ascii="微软雅黑" w:hAnsi="微软雅黑" w:eastAsia="微软雅黑" w:cs="微软雅黑"/>
          <w:b/>
          <w:bCs/>
          <w:color w:val="auto"/>
          <w:spacing w:val="-14"/>
          <w:sz w:val="24"/>
          <w:szCs w:val="24"/>
          <w:highlight w:val="none"/>
        </w:rPr>
        <w:t>附件</w:t>
      </w:r>
      <w:r>
        <w:rPr>
          <w:rFonts w:ascii="微软雅黑" w:hAnsi="微软雅黑" w:eastAsia="微软雅黑" w:cs="微软雅黑"/>
          <w:b/>
          <w:bCs/>
          <w:color w:val="auto"/>
          <w:spacing w:val="15"/>
          <w:sz w:val="24"/>
          <w:szCs w:val="24"/>
          <w:highlight w:val="none"/>
        </w:rPr>
        <w:t xml:space="preserve"> </w:t>
      </w:r>
      <w:r>
        <w:rPr>
          <w:rFonts w:ascii="微软雅黑" w:hAnsi="微软雅黑" w:eastAsia="微软雅黑" w:cs="微软雅黑"/>
          <w:b/>
          <w:bCs/>
          <w:color w:val="auto"/>
          <w:spacing w:val="-14"/>
          <w:sz w:val="24"/>
          <w:szCs w:val="24"/>
          <w:highlight w:val="none"/>
        </w:rPr>
        <w:t>1：</w:t>
      </w:r>
    </w:p>
    <w:p w14:paraId="75A4813C">
      <w:pPr>
        <w:spacing w:before="15" w:line="182" w:lineRule="auto"/>
        <w:ind w:left="3473"/>
        <w:outlineLvl w:val="0"/>
        <w:rPr>
          <w:rFonts w:ascii="微软雅黑" w:hAnsi="微软雅黑" w:eastAsia="微软雅黑" w:cs="微软雅黑"/>
          <w:color w:val="auto"/>
          <w:sz w:val="36"/>
          <w:szCs w:val="36"/>
          <w:highlight w:val="none"/>
        </w:rPr>
      </w:pPr>
      <w:r>
        <w:rPr>
          <w:rFonts w:ascii="微软雅黑" w:hAnsi="微软雅黑" w:eastAsia="微软雅黑" w:cs="微软雅黑"/>
          <w:color w:val="auto"/>
          <w:spacing w:val="-2"/>
          <w:sz w:val="36"/>
          <w:szCs w:val="36"/>
          <w:highlight w:val="none"/>
        </w:rPr>
        <w:t>商户入场须知</w:t>
      </w:r>
    </w:p>
    <w:p w14:paraId="633CE474">
      <w:pPr>
        <w:pStyle w:val="3"/>
        <w:spacing w:line="241" w:lineRule="auto"/>
        <w:rPr>
          <w:color w:val="auto"/>
          <w:highlight w:val="none"/>
        </w:rPr>
      </w:pPr>
    </w:p>
    <w:p w14:paraId="1092156C">
      <w:pPr>
        <w:spacing w:before="103" w:line="199" w:lineRule="auto"/>
        <w:ind w:left="13" w:right="95" w:firstLine="488"/>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5"/>
          <w:sz w:val="24"/>
          <w:szCs w:val="24"/>
          <w:highlight w:val="none"/>
        </w:rPr>
        <w:t>为规范市场经营管理秩序，创造安全、整洁、有序、舒</w:t>
      </w:r>
      <w:r>
        <w:rPr>
          <w:rFonts w:ascii="微软雅黑" w:hAnsi="微软雅黑" w:eastAsia="微软雅黑" w:cs="微软雅黑"/>
          <w:color w:val="auto"/>
          <w:spacing w:val="-6"/>
          <w:sz w:val="24"/>
          <w:szCs w:val="24"/>
          <w:highlight w:val="none"/>
        </w:rPr>
        <w:t>适的交易环境，  现将入场前</w:t>
      </w:r>
      <w:r>
        <w:rPr>
          <w:rFonts w:ascii="微软雅黑" w:hAnsi="微软雅黑" w:eastAsia="微软雅黑" w:cs="微软雅黑"/>
          <w:color w:val="auto"/>
          <w:spacing w:val="-7"/>
          <w:sz w:val="24"/>
          <w:szCs w:val="24"/>
          <w:highlight w:val="none"/>
        </w:rPr>
        <w:t>需明确的有关规定告知如下，如有违反，</w:t>
      </w:r>
      <w:r>
        <w:rPr>
          <w:rFonts w:ascii="微软雅黑" w:hAnsi="微软雅黑" w:eastAsia="微软雅黑" w:cs="微软雅黑"/>
          <w:color w:val="auto"/>
          <w:spacing w:val="-23"/>
          <w:sz w:val="24"/>
          <w:szCs w:val="24"/>
          <w:highlight w:val="none"/>
        </w:rPr>
        <w:t xml:space="preserve"> </w:t>
      </w:r>
      <w:r>
        <w:rPr>
          <w:rFonts w:ascii="微软雅黑" w:hAnsi="微软雅黑" w:eastAsia="微软雅黑" w:cs="微软雅黑"/>
          <w:b/>
          <w:bCs/>
          <w:color w:val="auto"/>
          <w:spacing w:val="-7"/>
          <w:sz w:val="24"/>
          <w:szCs w:val="24"/>
          <w:highlight w:val="none"/>
        </w:rPr>
        <w:t>自愿接受 500</w:t>
      </w:r>
      <w:r>
        <w:rPr>
          <w:rFonts w:ascii="宋体" w:hAnsi="宋体" w:eastAsia="宋体" w:cs="宋体"/>
          <w:b/>
          <w:bCs/>
          <w:color w:val="auto"/>
          <w:spacing w:val="-7"/>
          <w:sz w:val="24"/>
          <w:szCs w:val="24"/>
          <w:highlight w:val="none"/>
        </w:rPr>
        <w:t>—</w:t>
      </w:r>
      <w:r>
        <w:rPr>
          <w:rFonts w:ascii="微软雅黑" w:hAnsi="微软雅黑" w:eastAsia="微软雅黑" w:cs="微软雅黑"/>
          <w:b/>
          <w:bCs/>
          <w:color w:val="auto"/>
          <w:spacing w:val="-7"/>
          <w:sz w:val="24"/>
          <w:szCs w:val="24"/>
          <w:highlight w:val="none"/>
        </w:rPr>
        <w:t>100</w:t>
      </w:r>
      <w:r>
        <w:rPr>
          <w:rFonts w:ascii="微软雅黑" w:hAnsi="微软雅黑" w:eastAsia="微软雅黑" w:cs="微软雅黑"/>
          <w:b/>
          <w:bCs/>
          <w:color w:val="auto"/>
          <w:spacing w:val="-8"/>
          <w:sz w:val="24"/>
          <w:szCs w:val="24"/>
          <w:highlight w:val="none"/>
        </w:rPr>
        <w:t>00 元的违约处罚</w:t>
      </w:r>
      <w:r>
        <w:rPr>
          <w:rFonts w:ascii="微软雅黑" w:hAnsi="微软雅黑" w:eastAsia="微软雅黑" w:cs="微软雅黑"/>
          <w:color w:val="auto"/>
          <w:spacing w:val="-8"/>
          <w:sz w:val="24"/>
          <w:szCs w:val="24"/>
          <w:highlight w:val="none"/>
        </w:rPr>
        <w:t>。</w:t>
      </w:r>
    </w:p>
    <w:p w14:paraId="356C8D9C">
      <w:pPr>
        <w:spacing w:before="3" w:line="197" w:lineRule="auto"/>
        <w:ind w:left="34" w:right="167" w:firstLine="481"/>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1"/>
          <w:sz w:val="24"/>
          <w:szCs w:val="24"/>
          <w:highlight w:val="none"/>
        </w:rPr>
        <w:t>1、经营户自觉遵守国家相关的法律法规和市场的相</w:t>
      </w:r>
      <w:r>
        <w:rPr>
          <w:rFonts w:ascii="微软雅黑" w:hAnsi="微软雅黑" w:eastAsia="微软雅黑" w:cs="微软雅黑"/>
          <w:color w:val="auto"/>
          <w:spacing w:val="-2"/>
          <w:sz w:val="24"/>
          <w:szCs w:val="24"/>
          <w:highlight w:val="none"/>
        </w:rPr>
        <w:t>关管理制度，服从所在交易区</w:t>
      </w:r>
      <w:r>
        <w:rPr>
          <w:rFonts w:ascii="微软雅黑" w:hAnsi="微软雅黑" w:eastAsia="微软雅黑" w:cs="微软雅黑"/>
          <w:color w:val="auto"/>
          <w:spacing w:val="-10"/>
          <w:sz w:val="24"/>
          <w:szCs w:val="24"/>
          <w:highlight w:val="none"/>
        </w:rPr>
        <w:t>的管理。</w:t>
      </w:r>
    </w:p>
    <w:p w14:paraId="749EDD41">
      <w:pPr>
        <w:spacing w:before="1" w:line="198" w:lineRule="auto"/>
        <w:ind w:left="14" w:right="74" w:firstLine="482"/>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3"/>
          <w:sz w:val="24"/>
          <w:szCs w:val="24"/>
          <w:highlight w:val="none"/>
        </w:rPr>
        <w:t>2、签约入场后 14 个工作日内必须取得相关证件：如营业执照、食品经营许</w:t>
      </w:r>
      <w:r>
        <w:rPr>
          <w:rFonts w:ascii="微软雅黑" w:hAnsi="微软雅黑" w:eastAsia="微软雅黑" w:cs="微软雅黑"/>
          <w:color w:val="auto"/>
          <w:spacing w:val="-4"/>
          <w:sz w:val="24"/>
          <w:szCs w:val="24"/>
          <w:highlight w:val="none"/>
        </w:rPr>
        <w:t>可证、</w:t>
      </w:r>
      <w:r>
        <w:rPr>
          <w:rFonts w:ascii="微软雅黑" w:hAnsi="微软雅黑" w:eastAsia="微软雅黑" w:cs="微软雅黑"/>
          <w:color w:val="auto"/>
          <w:spacing w:val="-3"/>
          <w:sz w:val="24"/>
          <w:szCs w:val="24"/>
          <w:highlight w:val="none"/>
        </w:rPr>
        <w:t>健康证等，并亮证经营。</w:t>
      </w:r>
    </w:p>
    <w:p w14:paraId="7A7AC8EE">
      <w:pPr>
        <w:spacing w:before="7" w:line="197" w:lineRule="auto"/>
        <w:ind w:left="12" w:right="19" w:firstLine="488"/>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1"/>
          <w:sz w:val="24"/>
          <w:szCs w:val="24"/>
          <w:highlight w:val="none"/>
        </w:rPr>
        <w:t>3、遵守国家关于食品安全管理的法律法规，在市场内做到“不制假、不售假、不</w:t>
      </w:r>
      <w:r>
        <w:rPr>
          <w:rFonts w:ascii="微软雅黑" w:hAnsi="微软雅黑" w:eastAsia="微软雅黑" w:cs="微软雅黑"/>
          <w:color w:val="auto"/>
          <w:spacing w:val="-1"/>
          <w:sz w:val="24"/>
          <w:szCs w:val="24"/>
          <w:highlight w:val="none"/>
        </w:rPr>
        <w:t>存假、不欺诈”、“无假冒商标、无虚假广告、无不正</w:t>
      </w:r>
      <w:r>
        <w:rPr>
          <w:rFonts w:ascii="微软雅黑" w:hAnsi="微软雅黑" w:eastAsia="微软雅黑" w:cs="微软雅黑"/>
          <w:color w:val="auto"/>
          <w:spacing w:val="-2"/>
          <w:sz w:val="24"/>
          <w:szCs w:val="24"/>
          <w:highlight w:val="none"/>
        </w:rPr>
        <w:t>当竞争、无侵权现象、无欺行霸</w:t>
      </w:r>
      <w:r>
        <w:rPr>
          <w:rFonts w:ascii="微软雅黑" w:hAnsi="微软雅黑" w:eastAsia="微软雅黑" w:cs="微软雅黑"/>
          <w:color w:val="auto"/>
          <w:spacing w:val="-1"/>
          <w:sz w:val="24"/>
          <w:szCs w:val="24"/>
          <w:highlight w:val="none"/>
        </w:rPr>
        <w:t>市及无其他不文明行为”、无“过期、腐烂变质、</w:t>
      </w:r>
      <w:r>
        <w:rPr>
          <w:rFonts w:ascii="微软雅黑" w:hAnsi="微软雅黑" w:eastAsia="微软雅黑" w:cs="微软雅黑"/>
          <w:color w:val="auto"/>
          <w:spacing w:val="-2"/>
          <w:sz w:val="24"/>
          <w:szCs w:val="24"/>
          <w:highlight w:val="none"/>
        </w:rPr>
        <w:t>三无等”不合格产品，所有商品都必</w:t>
      </w:r>
      <w:r>
        <w:rPr>
          <w:rFonts w:ascii="微软雅黑" w:hAnsi="微软雅黑" w:eastAsia="微软雅黑" w:cs="微软雅黑"/>
          <w:color w:val="auto"/>
          <w:spacing w:val="-6"/>
          <w:sz w:val="24"/>
          <w:szCs w:val="24"/>
          <w:highlight w:val="none"/>
        </w:rPr>
        <w:t>须保存好产地证明、进货凭证等商品溯源资料，认真规范填写市场统一印制的销售凭证，</w:t>
      </w:r>
      <w:r>
        <w:rPr>
          <w:rFonts w:ascii="微软雅黑" w:hAnsi="微软雅黑" w:eastAsia="微软雅黑" w:cs="微软雅黑"/>
          <w:color w:val="auto"/>
          <w:spacing w:val="-2"/>
          <w:sz w:val="24"/>
          <w:szCs w:val="24"/>
          <w:highlight w:val="none"/>
        </w:rPr>
        <w:t>并保留 6 个月以上备查，同时无条件配合市场检测人员以及第三方的取样检测。</w:t>
      </w:r>
    </w:p>
    <w:p w14:paraId="77ABBDE9">
      <w:pPr>
        <w:spacing w:before="1" w:line="198" w:lineRule="auto"/>
        <w:ind w:left="15" w:right="97" w:firstLine="477"/>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1"/>
          <w:sz w:val="24"/>
          <w:szCs w:val="24"/>
          <w:highlight w:val="none"/>
        </w:rPr>
        <w:t>4、经营户须在合同约定的范围内使用租赁场地，不得越线占用其他场地。不得改</w:t>
      </w:r>
      <w:r>
        <w:rPr>
          <w:rFonts w:ascii="微软雅黑" w:hAnsi="微软雅黑" w:eastAsia="微软雅黑" w:cs="微软雅黑"/>
          <w:color w:val="auto"/>
          <w:spacing w:val="-5"/>
          <w:sz w:val="24"/>
          <w:szCs w:val="24"/>
          <w:highlight w:val="none"/>
        </w:rPr>
        <w:t>变场地使用用途。因经营户未按合同约定擅自改变场地用途，  造成场地的损毁，由经营户负责维修并承担维修费用。如拒绝维修，  则合同终止，维修费用从乙方履约保证金中</w:t>
      </w:r>
      <w:r>
        <w:rPr>
          <w:rFonts w:ascii="微软雅黑" w:hAnsi="微软雅黑" w:eastAsia="微软雅黑" w:cs="微软雅黑"/>
          <w:color w:val="auto"/>
          <w:spacing w:val="-8"/>
          <w:sz w:val="24"/>
          <w:szCs w:val="24"/>
          <w:highlight w:val="none"/>
        </w:rPr>
        <w:t>扣除。</w:t>
      </w:r>
    </w:p>
    <w:p w14:paraId="0C8E4798">
      <w:pPr>
        <w:spacing w:before="4" w:line="196" w:lineRule="auto"/>
        <w:ind w:left="14" w:right="97" w:firstLine="482"/>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1"/>
          <w:sz w:val="24"/>
          <w:szCs w:val="24"/>
          <w:highlight w:val="none"/>
        </w:rPr>
        <w:t>5、租赁场所改造前需向交易区提交改造审批表，并附改造方案，待审批通过后进</w:t>
      </w:r>
      <w:r>
        <w:rPr>
          <w:rFonts w:ascii="微软雅黑" w:hAnsi="微软雅黑" w:eastAsia="微软雅黑" w:cs="微软雅黑"/>
          <w:color w:val="auto"/>
          <w:spacing w:val="-6"/>
          <w:sz w:val="24"/>
          <w:szCs w:val="24"/>
          <w:highlight w:val="none"/>
        </w:rPr>
        <w:t>行施工。</w:t>
      </w:r>
    </w:p>
    <w:p w14:paraId="40AF57F0">
      <w:pPr>
        <w:spacing w:line="199" w:lineRule="auto"/>
        <w:ind w:left="13" w:firstLine="484"/>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6"/>
          <w:sz w:val="24"/>
          <w:szCs w:val="24"/>
          <w:highlight w:val="none"/>
        </w:rPr>
        <w:t>6、根据国家相关法律规定，  市场内严禁居家住宿，严禁使</w:t>
      </w:r>
      <w:r>
        <w:rPr>
          <w:rFonts w:ascii="微软雅黑" w:hAnsi="微软雅黑" w:eastAsia="微软雅黑" w:cs="微软雅黑"/>
          <w:color w:val="auto"/>
          <w:spacing w:val="-7"/>
          <w:sz w:val="24"/>
          <w:szCs w:val="24"/>
          <w:highlight w:val="none"/>
        </w:rPr>
        <w:t>用明火烧煮（除饭店）、</w:t>
      </w:r>
      <w:r>
        <w:rPr>
          <w:rFonts w:ascii="微软雅黑" w:hAnsi="微软雅黑" w:eastAsia="微软雅黑" w:cs="微软雅黑"/>
          <w:color w:val="auto"/>
          <w:spacing w:val="-5"/>
          <w:sz w:val="24"/>
          <w:szCs w:val="24"/>
          <w:highlight w:val="none"/>
        </w:rPr>
        <w:t>严禁燃放烟花爆竹、严禁存放汽油、柴油等易燃物品，  严禁使用或放置取暖器，严禁在</w:t>
      </w:r>
      <w:r>
        <w:rPr>
          <w:rFonts w:ascii="微软雅黑" w:hAnsi="微软雅黑" w:eastAsia="微软雅黑" w:cs="微软雅黑"/>
          <w:color w:val="auto"/>
          <w:spacing w:val="-3"/>
          <w:sz w:val="24"/>
          <w:szCs w:val="24"/>
          <w:highlight w:val="none"/>
        </w:rPr>
        <w:t>交易大厅及仓库内吸烟。</w:t>
      </w:r>
    </w:p>
    <w:p w14:paraId="00B60987">
      <w:pPr>
        <w:spacing w:before="2" w:line="198" w:lineRule="auto"/>
        <w:ind w:left="14" w:right="95" w:firstLine="480"/>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1"/>
          <w:sz w:val="24"/>
          <w:szCs w:val="24"/>
          <w:highlight w:val="none"/>
        </w:rPr>
        <w:t>7、遵守市场内环境秩序的相关规定，货物堆放不超高越线，保持经营场所内外环</w:t>
      </w:r>
      <w:r>
        <w:rPr>
          <w:rFonts w:ascii="微软雅黑" w:hAnsi="微软雅黑" w:eastAsia="微软雅黑" w:cs="微软雅黑"/>
          <w:color w:val="auto"/>
          <w:spacing w:val="-3"/>
          <w:sz w:val="24"/>
          <w:szCs w:val="24"/>
          <w:highlight w:val="none"/>
        </w:rPr>
        <w:t>境卫生整洁，不乱扔废弃杂物。</w:t>
      </w:r>
    </w:p>
    <w:p w14:paraId="22A59C4A">
      <w:pPr>
        <w:spacing w:line="180" w:lineRule="auto"/>
        <w:ind w:left="499"/>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2"/>
          <w:sz w:val="24"/>
          <w:szCs w:val="24"/>
          <w:highlight w:val="none"/>
        </w:rPr>
        <w:t>8、爱护公共设施，如有损毁，照价赔偿。自行保管好财物及看管好自家儿童。</w:t>
      </w:r>
    </w:p>
    <w:p w14:paraId="016FD9F8">
      <w:pPr>
        <w:spacing w:before="30" w:line="198" w:lineRule="auto"/>
        <w:ind w:left="19" w:right="6" w:firstLine="477"/>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6"/>
          <w:sz w:val="24"/>
          <w:szCs w:val="24"/>
          <w:highlight w:val="none"/>
        </w:rPr>
        <w:t>9、不得遮挡、占用、破坏甲方场地内的固定设施（消防设备、雨水井、污水井</w:t>
      </w:r>
      <w:r>
        <w:rPr>
          <w:rFonts w:ascii="微软雅黑" w:hAnsi="微软雅黑" w:eastAsia="微软雅黑" w:cs="微软雅黑"/>
          <w:color w:val="auto"/>
          <w:spacing w:val="-7"/>
          <w:sz w:val="24"/>
          <w:szCs w:val="24"/>
          <w:highlight w:val="none"/>
        </w:rPr>
        <w:t>）</w:t>
      </w:r>
      <w:r>
        <w:rPr>
          <w:rFonts w:ascii="微软雅黑" w:hAnsi="微软雅黑" w:eastAsia="微软雅黑" w:cs="微软雅黑"/>
          <w:color w:val="auto"/>
          <w:spacing w:val="44"/>
          <w:sz w:val="24"/>
          <w:szCs w:val="24"/>
          <w:highlight w:val="none"/>
        </w:rPr>
        <w:t xml:space="preserve"> </w:t>
      </w:r>
      <w:r>
        <w:rPr>
          <w:rFonts w:ascii="微软雅黑" w:hAnsi="微软雅黑" w:eastAsia="微软雅黑" w:cs="微软雅黑"/>
          <w:color w:val="auto"/>
          <w:spacing w:val="-7"/>
          <w:sz w:val="24"/>
          <w:szCs w:val="24"/>
          <w:highlight w:val="none"/>
        </w:rPr>
        <w:t>。</w:t>
      </w:r>
      <w:r>
        <w:rPr>
          <w:rFonts w:ascii="微软雅黑" w:hAnsi="微软雅黑" w:eastAsia="微软雅黑" w:cs="微软雅黑"/>
          <w:color w:val="auto"/>
          <w:spacing w:val="-1"/>
          <w:sz w:val="24"/>
          <w:szCs w:val="24"/>
          <w:highlight w:val="none"/>
        </w:rPr>
        <w:t>车辆有序停放，任何车辆在任何情况下都不占用消防通道或堵塞公共通道。不得在强、</w:t>
      </w:r>
      <w:r>
        <w:rPr>
          <w:rFonts w:ascii="微软雅黑" w:hAnsi="微软雅黑" w:eastAsia="微软雅黑" w:cs="微软雅黑"/>
          <w:color w:val="auto"/>
          <w:spacing w:val="-3"/>
          <w:sz w:val="24"/>
          <w:szCs w:val="24"/>
          <w:highlight w:val="none"/>
        </w:rPr>
        <w:t>弱电间门口堆放货物或停放车辆。</w:t>
      </w:r>
    </w:p>
    <w:p w14:paraId="2B58C536">
      <w:pPr>
        <w:spacing w:before="4" w:line="197" w:lineRule="auto"/>
        <w:ind w:left="16" w:right="97" w:firstLine="499"/>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6"/>
          <w:sz w:val="24"/>
          <w:szCs w:val="24"/>
          <w:highlight w:val="none"/>
        </w:rPr>
        <w:t>10、经营户在场地内的设施设备必须符合国家相关标准和要求，</w:t>
      </w:r>
      <w:r>
        <w:rPr>
          <w:rFonts w:ascii="微软雅黑" w:hAnsi="微软雅黑" w:eastAsia="微软雅黑" w:cs="微软雅黑"/>
          <w:color w:val="auto"/>
          <w:spacing w:val="31"/>
          <w:sz w:val="24"/>
          <w:szCs w:val="24"/>
          <w:highlight w:val="none"/>
        </w:rPr>
        <w:t xml:space="preserve"> </w:t>
      </w:r>
      <w:r>
        <w:rPr>
          <w:rFonts w:ascii="微软雅黑" w:hAnsi="微软雅黑" w:eastAsia="微软雅黑" w:cs="微软雅黑"/>
          <w:color w:val="auto"/>
          <w:spacing w:val="-6"/>
          <w:sz w:val="24"/>
          <w:szCs w:val="24"/>
          <w:highlight w:val="none"/>
        </w:rPr>
        <w:t>并做好定期检查和</w:t>
      </w:r>
      <w:r>
        <w:rPr>
          <w:rFonts w:ascii="微软雅黑" w:hAnsi="微软雅黑" w:eastAsia="微软雅黑" w:cs="微软雅黑"/>
          <w:color w:val="auto"/>
          <w:spacing w:val="-1"/>
          <w:sz w:val="24"/>
          <w:szCs w:val="24"/>
          <w:highlight w:val="none"/>
        </w:rPr>
        <w:t>维护工作，如属于国家强制保险的特种设备须提供合格证和保险记录材</w:t>
      </w:r>
      <w:r>
        <w:rPr>
          <w:rFonts w:ascii="微软雅黑" w:hAnsi="微软雅黑" w:eastAsia="微软雅黑" w:cs="微软雅黑"/>
          <w:color w:val="auto"/>
          <w:spacing w:val="-2"/>
          <w:sz w:val="24"/>
          <w:szCs w:val="24"/>
          <w:highlight w:val="none"/>
        </w:rPr>
        <w:t>料。</w:t>
      </w:r>
    </w:p>
    <w:p w14:paraId="4423794B">
      <w:pPr>
        <w:spacing w:before="2" w:line="197" w:lineRule="auto"/>
        <w:ind w:left="13" w:right="97" w:firstLine="503"/>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3"/>
          <w:sz w:val="24"/>
          <w:szCs w:val="24"/>
          <w:highlight w:val="none"/>
        </w:rPr>
        <w:t>11、经营户负责场地使用期间的一切安全责任。在场地内因使</w:t>
      </w:r>
      <w:r>
        <w:rPr>
          <w:rFonts w:ascii="微软雅黑" w:hAnsi="微软雅黑" w:eastAsia="微软雅黑" w:cs="微软雅黑"/>
          <w:color w:val="auto"/>
          <w:spacing w:val="-4"/>
          <w:sz w:val="24"/>
          <w:szCs w:val="24"/>
          <w:highlight w:val="none"/>
        </w:rPr>
        <w:t>用设施设备或其他过</w:t>
      </w:r>
      <w:r>
        <w:rPr>
          <w:rFonts w:ascii="微软雅黑" w:hAnsi="微软雅黑" w:eastAsia="微软雅黑" w:cs="微软雅黑"/>
          <w:color w:val="auto"/>
          <w:spacing w:val="-6"/>
          <w:sz w:val="24"/>
          <w:szCs w:val="24"/>
          <w:highlight w:val="none"/>
        </w:rPr>
        <w:t>错而造成场地或其他财产毁损、灭失，</w:t>
      </w:r>
      <w:r>
        <w:rPr>
          <w:rFonts w:ascii="微软雅黑" w:hAnsi="微软雅黑" w:eastAsia="微软雅黑" w:cs="微软雅黑"/>
          <w:color w:val="auto"/>
          <w:spacing w:val="18"/>
          <w:sz w:val="24"/>
          <w:szCs w:val="24"/>
          <w:highlight w:val="none"/>
        </w:rPr>
        <w:t xml:space="preserve">  </w:t>
      </w:r>
      <w:r>
        <w:rPr>
          <w:rFonts w:ascii="微软雅黑" w:hAnsi="微软雅黑" w:eastAsia="微软雅黑" w:cs="微软雅黑"/>
          <w:color w:val="auto"/>
          <w:spacing w:val="-6"/>
          <w:sz w:val="24"/>
          <w:szCs w:val="24"/>
          <w:highlight w:val="none"/>
        </w:rPr>
        <w:t>由此给市场或第三人造成的相关直接</w:t>
      </w:r>
      <w:r>
        <w:rPr>
          <w:rFonts w:ascii="微软雅黑" w:hAnsi="微软雅黑" w:eastAsia="微软雅黑" w:cs="微软雅黑"/>
          <w:color w:val="auto"/>
          <w:spacing w:val="-7"/>
          <w:sz w:val="24"/>
          <w:szCs w:val="24"/>
          <w:highlight w:val="none"/>
        </w:rPr>
        <w:t>损失的，或</w:t>
      </w:r>
      <w:r>
        <w:rPr>
          <w:rFonts w:ascii="微软雅黑" w:hAnsi="微软雅黑" w:eastAsia="微软雅黑" w:cs="微软雅黑"/>
          <w:color w:val="auto"/>
          <w:spacing w:val="-1"/>
          <w:sz w:val="24"/>
          <w:szCs w:val="24"/>
          <w:highlight w:val="none"/>
        </w:rPr>
        <w:t>经营户的访客对场地或场地内其他财产造成的毁损、灭失的，均由经营户负责赔偿。</w:t>
      </w:r>
    </w:p>
    <w:p w14:paraId="094C2905">
      <w:pPr>
        <w:spacing w:before="4" w:line="198" w:lineRule="auto"/>
        <w:ind w:left="17" w:right="95" w:firstLine="498"/>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3"/>
          <w:sz w:val="24"/>
          <w:szCs w:val="24"/>
          <w:highlight w:val="none"/>
        </w:rPr>
        <w:t>12、经营户所使用的储物设施设备必须符合消防要求，不得在场地</w:t>
      </w:r>
      <w:r>
        <w:rPr>
          <w:rFonts w:ascii="微软雅黑" w:hAnsi="微软雅黑" w:eastAsia="微软雅黑" w:cs="微软雅黑"/>
          <w:color w:val="auto"/>
          <w:spacing w:val="-4"/>
          <w:sz w:val="24"/>
          <w:szCs w:val="24"/>
          <w:highlight w:val="none"/>
        </w:rPr>
        <w:t>内自建冷库，未</w:t>
      </w:r>
      <w:r>
        <w:rPr>
          <w:rFonts w:ascii="微软雅黑" w:hAnsi="微软雅黑" w:eastAsia="微软雅黑" w:cs="微软雅黑"/>
          <w:color w:val="auto"/>
          <w:spacing w:val="-3"/>
          <w:sz w:val="24"/>
          <w:szCs w:val="24"/>
          <w:highlight w:val="none"/>
        </w:rPr>
        <w:t>经交易区同意，不得自改通风设施。</w:t>
      </w:r>
    </w:p>
    <w:p w14:paraId="4A655545">
      <w:pPr>
        <w:spacing w:line="198" w:lineRule="auto"/>
        <w:ind w:left="15" w:right="97" w:firstLine="501"/>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8"/>
          <w:sz w:val="24"/>
          <w:szCs w:val="24"/>
          <w:highlight w:val="none"/>
        </w:rPr>
        <w:t>13、经营户因违法犯罪受到刑事处罚的，</w:t>
      </w:r>
      <w:r>
        <w:rPr>
          <w:rFonts w:ascii="微软雅黑" w:hAnsi="微软雅黑" w:eastAsia="微软雅黑" w:cs="微软雅黑"/>
          <w:color w:val="auto"/>
          <w:spacing w:val="20"/>
          <w:w w:val="101"/>
          <w:sz w:val="24"/>
          <w:szCs w:val="24"/>
          <w:highlight w:val="none"/>
        </w:rPr>
        <w:t xml:space="preserve">  </w:t>
      </w:r>
      <w:r>
        <w:rPr>
          <w:rFonts w:ascii="微软雅黑" w:hAnsi="微软雅黑" w:eastAsia="微软雅黑" w:cs="微软雅黑"/>
          <w:color w:val="auto"/>
          <w:spacing w:val="-8"/>
          <w:sz w:val="24"/>
          <w:szCs w:val="24"/>
          <w:highlight w:val="none"/>
        </w:rPr>
        <w:t>甲方有权解除本合同，收</w:t>
      </w:r>
      <w:r>
        <w:rPr>
          <w:rFonts w:ascii="微软雅黑" w:hAnsi="微软雅黑" w:eastAsia="微软雅黑" w:cs="微软雅黑"/>
          <w:color w:val="auto"/>
          <w:spacing w:val="-9"/>
          <w:sz w:val="24"/>
          <w:szCs w:val="24"/>
          <w:highlight w:val="none"/>
        </w:rPr>
        <w:t>回摊位，剩余摊</w:t>
      </w:r>
      <w:r>
        <w:rPr>
          <w:rFonts w:ascii="微软雅黑" w:hAnsi="微软雅黑" w:eastAsia="微软雅黑" w:cs="微软雅黑"/>
          <w:color w:val="auto"/>
          <w:spacing w:val="-2"/>
          <w:sz w:val="24"/>
          <w:szCs w:val="24"/>
          <w:highlight w:val="none"/>
        </w:rPr>
        <w:t>位费、交易费、垃圾清运费及保证金不予退还。</w:t>
      </w:r>
    </w:p>
    <w:p w14:paraId="6385E833">
      <w:pPr>
        <w:spacing w:before="2" w:line="198" w:lineRule="auto"/>
        <w:ind w:left="34" w:right="286" w:firstLine="462"/>
        <w:rPr>
          <w:rFonts w:ascii="微软雅黑" w:hAnsi="微软雅黑" w:eastAsia="微软雅黑" w:cs="微软雅黑"/>
          <w:color w:val="auto"/>
          <w:sz w:val="24"/>
          <w:szCs w:val="24"/>
          <w:highlight w:val="none"/>
        </w:rPr>
      </w:pPr>
      <w:r>
        <w:rPr>
          <w:rFonts w:ascii="微软雅黑" w:hAnsi="微软雅黑" w:eastAsia="微软雅黑" w:cs="微软雅黑"/>
          <w:color w:val="auto"/>
          <w:sz w:val="24"/>
          <w:szCs w:val="24"/>
          <w:highlight w:val="none"/>
        </w:rPr>
        <w:t>经营户如违反本须知的行为，将记录在诚信档案中，且交易</w:t>
      </w:r>
      <w:r>
        <w:rPr>
          <w:rFonts w:ascii="微软雅黑" w:hAnsi="微软雅黑" w:eastAsia="微软雅黑" w:cs="微软雅黑"/>
          <w:color w:val="auto"/>
          <w:spacing w:val="-1"/>
          <w:sz w:val="24"/>
          <w:szCs w:val="24"/>
          <w:highlight w:val="none"/>
        </w:rPr>
        <w:t>区有权对经营户采取</w:t>
      </w:r>
      <w:r>
        <w:rPr>
          <w:rFonts w:ascii="微软雅黑" w:hAnsi="微软雅黑" w:eastAsia="微软雅黑" w:cs="微软雅黑"/>
          <w:color w:val="auto"/>
          <w:spacing w:val="-7"/>
          <w:sz w:val="24"/>
          <w:szCs w:val="24"/>
          <w:highlight w:val="none"/>
        </w:rPr>
        <w:t>以下适当的处理方式：</w:t>
      </w:r>
    </w:p>
    <w:p w14:paraId="471C86DA">
      <w:pPr>
        <w:spacing w:before="1" w:line="176" w:lineRule="auto"/>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2"/>
          <w:sz w:val="24"/>
          <w:szCs w:val="24"/>
          <w:highlight w:val="none"/>
        </w:rPr>
        <w:t>（1）谈话、教育，要求乙方切实按本合同规定履行合同。</w:t>
      </w:r>
    </w:p>
    <w:p w14:paraId="1494E2AC">
      <w:pPr>
        <w:spacing w:line="176" w:lineRule="auto"/>
        <w:rPr>
          <w:rFonts w:ascii="微软雅黑" w:hAnsi="微软雅黑" w:eastAsia="微软雅黑" w:cs="微软雅黑"/>
          <w:color w:val="auto"/>
          <w:sz w:val="24"/>
          <w:szCs w:val="24"/>
          <w:highlight w:val="none"/>
        </w:rPr>
        <w:sectPr>
          <w:footerReference r:id="rId6" w:type="default"/>
          <w:pgSz w:w="11905" w:h="16840"/>
          <w:pgMar w:top="400" w:right="1319" w:bottom="1006" w:left="1408" w:header="0" w:footer="795" w:gutter="0"/>
          <w:cols w:space="720" w:num="1"/>
        </w:sectPr>
      </w:pPr>
    </w:p>
    <w:p w14:paraId="57881023">
      <w:pPr>
        <w:pStyle w:val="3"/>
        <w:spacing w:line="307" w:lineRule="auto"/>
        <w:rPr>
          <w:color w:val="auto"/>
          <w:highlight w:val="none"/>
        </w:rPr>
      </w:pPr>
    </w:p>
    <w:p w14:paraId="1ACD1C7D">
      <w:pPr>
        <w:pStyle w:val="3"/>
        <w:spacing w:line="307" w:lineRule="auto"/>
        <w:rPr>
          <w:color w:val="auto"/>
          <w:highlight w:val="none"/>
        </w:rPr>
      </w:pPr>
    </w:p>
    <w:p w14:paraId="43252F00">
      <w:pPr>
        <w:pStyle w:val="3"/>
        <w:spacing w:line="308" w:lineRule="auto"/>
        <w:rPr>
          <w:color w:val="auto"/>
          <w:highlight w:val="none"/>
        </w:rPr>
      </w:pPr>
    </w:p>
    <w:p w14:paraId="4994A0CF">
      <w:pPr>
        <w:spacing w:before="103" w:line="174" w:lineRule="auto"/>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4"/>
          <w:sz w:val="24"/>
          <w:szCs w:val="24"/>
          <w:highlight w:val="none"/>
        </w:rPr>
        <w:t>（2）书面劝告、警告。</w:t>
      </w:r>
    </w:p>
    <w:p w14:paraId="27404DB4">
      <w:pPr>
        <w:spacing w:before="41" w:line="175" w:lineRule="auto"/>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2"/>
          <w:sz w:val="24"/>
          <w:szCs w:val="24"/>
          <w:highlight w:val="none"/>
        </w:rPr>
        <w:t>（3）当场处置存在危险或经检查不合格的商品。</w:t>
      </w:r>
    </w:p>
    <w:p w14:paraId="3475A1F0">
      <w:pPr>
        <w:spacing w:before="39" w:line="176" w:lineRule="auto"/>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2"/>
          <w:sz w:val="24"/>
          <w:szCs w:val="24"/>
          <w:highlight w:val="none"/>
        </w:rPr>
        <w:t>（4）暂扣来源不明、不合法的商品，移交有关部门处理。</w:t>
      </w:r>
    </w:p>
    <w:p w14:paraId="7052B3BA">
      <w:pPr>
        <w:spacing w:before="37" w:line="176" w:lineRule="auto"/>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3"/>
          <w:sz w:val="24"/>
          <w:szCs w:val="24"/>
          <w:highlight w:val="none"/>
        </w:rPr>
        <w:t>（5）责成书面检查，并予以公示。</w:t>
      </w:r>
    </w:p>
    <w:p w14:paraId="519DF2A8">
      <w:pPr>
        <w:spacing w:before="39" w:line="174" w:lineRule="auto"/>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3"/>
          <w:sz w:val="24"/>
          <w:szCs w:val="24"/>
          <w:highlight w:val="none"/>
        </w:rPr>
        <w:t>（6）没收履约保证金、暂停营业。</w:t>
      </w:r>
    </w:p>
    <w:p w14:paraId="13C2DDB3">
      <w:pPr>
        <w:spacing w:before="41" w:line="175" w:lineRule="auto"/>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5"/>
          <w:sz w:val="24"/>
          <w:szCs w:val="24"/>
          <w:highlight w:val="none"/>
        </w:rPr>
        <w:t>（7）解除合同。</w:t>
      </w:r>
    </w:p>
    <w:p w14:paraId="339A2914">
      <w:pPr>
        <w:pStyle w:val="3"/>
        <w:spacing w:line="303" w:lineRule="auto"/>
        <w:rPr>
          <w:color w:val="auto"/>
          <w:highlight w:val="none"/>
        </w:rPr>
      </w:pPr>
    </w:p>
    <w:p w14:paraId="080B29A3">
      <w:pPr>
        <w:pStyle w:val="3"/>
        <w:spacing w:line="304" w:lineRule="auto"/>
        <w:rPr>
          <w:color w:val="auto"/>
          <w:highlight w:val="none"/>
        </w:rPr>
      </w:pPr>
    </w:p>
    <w:p w14:paraId="6164E43D">
      <w:pPr>
        <w:spacing w:before="103" w:line="204" w:lineRule="auto"/>
        <w:ind w:left="30"/>
        <w:rPr>
          <w:rFonts w:ascii="微软雅黑" w:hAnsi="微软雅黑" w:eastAsia="微软雅黑" w:cs="微软雅黑"/>
          <w:color w:val="auto"/>
          <w:sz w:val="24"/>
          <w:szCs w:val="24"/>
          <w:highlight w:val="none"/>
        </w:rPr>
      </w:pPr>
      <w:r>
        <w:rPr>
          <w:rFonts w:ascii="微软雅黑" w:hAnsi="微软雅黑" w:eastAsia="微软雅黑" w:cs="微软雅黑"/>
          <w:b/>
          <w:bCs/>
          <w:color w:val="auto"/>
          <w:spacing w:val="-11"/>
          <w:sz w:val="24"/>
          <w:szCs w:val="24"/>
          <w:highlight w:val="none"/>
        </w:rPr>
        <w:t>附件 2：</w:t>
      </w:r>
    </w:p>
    <w:p w14:paraId="57C0B70E">
      <w:pPr>
        <w:spacing w:before="2" w:line="211" w:lineRule="auto"/>
        <w:ind w:left="3299"/>
        <w:outlineLvl w:val="0"/>
        <w:rPr>
          <w:rFonts w:ascii="微软雅黑" w:hAnsi="微软雅黑" w:eastAsia="微软雅黑" w:cs="微软雅黑"/>
          <w:color w:val="auto"/>
          <w:sz w:val="36"/>
          <w:szCs w:val="36"/>
          <w:highlight w:val="none"/>
        </w:rPr>
      </w:pPr>
      <w:r>
        <w:rPr>
          <w:rFonts w:ascii="微软雅黑" w:hAnsi="微软雅黑" w:eastAsia="微软雅黑" w:cs="微软雅黑"/>
          <w:color w:val="auto"/>
          <w:spacing w:val="-2"/>
          <w:sz w:val="36"/>
          <w:szCs w:val="36"/>
          <w:highlight w:val="none"/>
        </w:rPr>
        <w:t>消防安全责任书</w:t>
      </w:r>
    </w:p>
    <w:p w14:paraId="7416C8F3">
      <w:pPr>
        <w:spacing w:before="290" w:line="180" w:lineRule="auto"/>
        <w:ind w:left="498"/>
        <w:outlineLvl w:val="4"/>
        <w:rPr>
          <w:rFonts w:ascii="微软雅黑" w:hAnsi="微软雅黑" w:eastAsia="微软雅黑" w:cs="微软雅黑"/>
          <w:color w:val="auto"/>
          <w:sz w:val="24"/>
          <w:szCs w:val="24"/>
          <w:highlight w:val="none"/>
        </w:rPr>
      </w:pPr>
      <w:r>
        <w:rPr>
          <w:rFonts w:ascii="微软雅黑" w:hAnsi="微软雅黑" w:eastAsia="微软雅黑" w:cs="微软雅黑"/>
          <w:b/>
          <w:bCs/>
          <w:color w:val="auto"/>
          <w:spacing w:val="-6"/>
          <w:sz w:val="24"/>
          <w:szCs w:val="24"/>
          <w:highlight w:val="none"/>
        </w:rPr>
        <w:t>一、甲方责任：</w:t>
      </w:r>
    </w:p>
    <w:p w14:paraId="05273A69">
      <w:pPr>
        <w:spacing w:before="33" w:line="197" w:lineRule="auto"/>
        <w:ind w:left="15" w:right="97" w:firstLine="500"/>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1"/>
          <w:sz w:val="24"/>
          <w:szCs w:val="24"/>
          <w:highlight w:val="none"/>
        </w:rPr>
        <w:t>1、负责对乙方和其从业人员的消防安全知识的</w:t>
      </w:r>
      <w:r>
        <w:rPr>
          <w:rFonts w:ascii="微软雅黑" w:hAnsi="微软雅黑" w:eastAsia="微软雅黑" w:cs="微软雅黑"/>
          <w:color w:val="auto"/>
          <w:sz w:val="24"/>
          <w:szCs w:val="24"/>
          <w:highlight w:val="none"/>
        </w:rPr>
        <w:t>教育培训，监督乙方遵守消防安全</w:t>
      </w:r>
      <w:r>
        <w:rPr>
          <w:rFonts w:ascii="微软雅黑" w:hAnsi="微软雅黑" w:eastAsia="微软雅黑" w:cs="微软雅黑"/>
          <w:color w:val="auto"/>
          <w:spacing w:val="-1"/>
          <w:sz w:val="24"/>
          <w:szCs w:val="24"/>
          <w:highlight w:val="none"/>
        </w:rPr>
        <w:t>法律法规，落实消防安全管理制度，杜绝消防</w:t>
      </w:r>
      <w:r>
        <w:rPr>
          <w:rFonts w:ascii="微软雅黑" w:hAnsi="微软雅黑" w:eastAsia="微软雅黑" w:cs="微软雅黑"/>
          <w:color w:val="auto"/>
          <w:spacing w:val="-2"/>
          <w:sz w:val="24"/>
          <w:szCs w:val="24"/>
          <w:highlight w:val="none"/>
        </w:rPr>
        <w:t>安全违法行为。</w:t>
      </w:r>
    </w:p>
    <w:p w14:paraId="1687B03D">
      <w:pPr>
        <w:spacing w:before="2" w:line="197" w:lineRule="auto"/>
        <w:ind w:left="30" w:right="97" w:firstLine="465"/>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1"/>
          <w:sz w:val="24"/>
          <w:szCs w:val="24"/>
          <w:highlight w:val="none"/>
        </w:rPr>
        <w:t>2、负责按照规定设置和配备消防器材，建立义务消防队，组织业务培训，掌握消</w:t>
      </w:r>
      <w:r>
        <w:rPr>
          <w:rFonts w:ascii="微软雅黑" w:hAnsi="微软雅黑" w:eastAsia="微软雅黑" w:cs="微软雅黑"/>
          <w:color w:val="auto"/>
          <w:spacing w:val="-4"/>
          <w:sz w:val="24"/>
          <w:szCs w:val="24"/>
          <w:highlight w:val="none"/>
        </w:rPr>
        <w:t>防基础知识和消防器材使用性能。</w:t>
      </w:r>
    </w:p>
    <w:p w14:paraId="73D81B7C">
      <w:pPr>
        <w:spacing w:before="2" w:line="199" w:lineRule="auto"/>
        <w:ind w:left="16" w:right="97" w:firstLine="483"/>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1"/>
          <w:sz w:val="24"/>
          <w:szCs w:val="24"/>
          <w:highlight w:val="none"/>
        </w:rPr>
        <w:t>3、负责经营场所的消防安全检查，整治消防安全隐患；负责对消防设施的定期检</w:t>
      </w:r>
      <w:r>
        <w:rPr>
          <w:rFonts w:ascii="微软雅黑" w:hAnsi="微软雅黑" w:eastAsia="微软雅黑" w:cs="微软雅黑"/>
          <w:color w:val="auto"/>
          <w:spacing w:val="-3"/>
          <w:sz w:val="24"/>
          <w:szCs w:val="24"/>
          <w:highlight w:val="none"/>
        </w:rPr>
        <w:t>验工作，保障应急处置时的使用。</w:t>
      </w:r>
    </w:p>
    <w:p w14:paraId="0946D6A9">
      <w:pPr>
        <w:spacing w:before="3" w:line="197" w:lineRule="auto"/>
        <w:ind w:left="30" w:right="97" w:firstLine="462"/>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1"/>
          <w:sz w:val="24"/>
          <w:szCs w:val="24"/>
          <w:highlight w:val="none"/>
        </w:rPr>
        <w:t>4、负责制定消防安全突发事件应急处置预案，定期不定期组织演练，不断完善消</w:t>
      </w:r>
      <w:r>
        <w:rPr>
          <w:rFonts w:ascii="微软雅黑" w:hAnsi="微软雅黑" w:eastAsia="微软雅黑" w:cs="微软雅黑"/>
          <w:color w:val="auto"/>
          <w:spacing w:val="-5"/>
          <w:sz w:val="24"/>
          <w:szCs w:val="24"/>
          <w:highlight w:val="none"/>
        </w:rPr>
        <w:t>防安全应急预案体系。</w:t>
      </w:r>
    </w:p>
    <w:p w14:paraId="1CCB8A26">
      <w:pPr>
        <w:spacing w:line="180" w:lineRule="auto"/>
        <w:ind w:left="498"/>
        <w:outlineLvl w:val="4"/>
        <w:rPr>
          <w:rFonts w:ascii="微软雅黑" w:hAnsi="微软雅黑" w:eastAsia="微软雅黑" w:cs="微软雅黑"/>
          <w:color w:val="auto"/>
          <w:sz w:val="24"/>
          <w:szCs w:val="24"/>
          <w:highlight w:val="none"/>
        </w:rPr>
      </w:pPr>
      <w:r>
        <w:rPr>
          <w:rFonts w:ascii="微软雅黑" w:hAnsi="微软雅黑" w:eastAsia="微软雅黑" w:cs="微软雅黑"/>
          <w:b/>
          <w:bCs/>
          <w:color w:val="auto"/>
          <w:spacing w:val="-6"/>
          <w:sz w:val="24"/>
          <w:szCs w:val="24"/>
          <w:highlight w:val="none"/>
        </w:rPr>
        <w:t>二、乙方责任：</w:t>
      </w:r>
    </w:p>
    <w:p w14:paraId="7B4F30AC">
      <w:pPr>
        <w:spacing w:before="33" w:line="198" w:lineRule="auto"/>
        <w:ind w:left="14" w:right="94" w:firstLine="502"/>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1"/>
          <w:sz w:val="24"/>
          <w:szCs w:val="24"/>
          <w:highlight w:val="none"/>
        </w:rPr>
        <w:t>1、自觉遵守消防安全法律法规，严格落实消防安全规</w:t>
      </w:r>
      <w:r>
        <w:rPr>
          <w:rFonts w:ascii="微软雅黑" w:hAnsi="微软雅黑" w:eastAsia="微软雅黑" w:cs="微软雅黑"/>
          <w:color w:val="auto"/>
          <w:sz w:val="24"/>
          <w:szCs w:val="24"/>
          <w:highlight w:val="none"/>
        </w:rPr>
        <w:t>定，服从消防安全管理，积</w:t>
      </w:r>
      <w:r>
        <w:rPr>
          <w:rFonts w:ascii="微软雅黑" w:hAnsi="微软雅黑" w:eastAsia="微软雅黑" w:cs="微软雅黑"/>
          <w:color w:val="auto"/>
          <w:spacing w:val="-2"/>
          <w:sz w:val="24"/>
          <w:szCs w:val="24"/>
          <w:highlight w:val="none"/>
        </w:rPr>
        <w:t>极参与消防活动，杜绝消防违法行为。</w:t>
      </w:r>
    </w:p>
    <w:p w14:paraId="0ACB9D8E">
      <w:pPr>
        <w:spacing w:before="2" w:line="197" w:lineRule="auto"/>
        <w:ind w:left="16" w:right="97" w:firstLine="480"/>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1"/>
          <w:sz w:val="24"/>
          <w:szCs w:val="24"/>
          <w:highlight w:val="none"/>
        </w:rPr>
        <w:t>2、应在各自承租经营场所内自行配置消防器材和消防防护工具，必须掌握消防基</w:t>
      </w:r>
      <w:r>
        <w:rPr>
          <w:rFonts w:ascii="微软雅黑" w:hAnsi="微软雅黑" w:eastAsia="微软雅黑" w:cs="微软雅黑"/>
          <w:color w:val="auto"/>
          <w:spacing w:val="-3"/>
          <w:sz w:val="24"/>
          <w:szCs w:val="24"/>
          <w:highlight w:val="none"/>
        </w:rPr>
        <w:t>础知识和消防器材使用性能。</w:t>
      </w:r>
    </w:p>
    <w:p w14:paraId="22E3F869">
      <w:pPr>
        <w:spacing w:before="3" w:line="198" w:lineRule="auto"/>
        <w:ind w:left="15" w:right="97" w:firstLine="485"/>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1"/>
          <w:sz w:val="24"/>
          <w:szCs w:val="24"/>
          <w:highlight w:val="none"/>
        </w:rPr>
        <w:t>3、对承租的经营用房装修必须向甲方提交书面申请，办理相关手续，经甲方有关</w:t>
      </w:r>
      <w:r>
        <w:rPr>
          <w:rFonts w:ascii="微软雅黑" w:hAnsi="微软雅黑" w:eastAsia="微软雅黑" w:cs="微软雅黑"/>
          <w:color w:val="auto"/>
          <w:spacing w:val="-5"/>
          <w:sz w:val="24"/>
          <w:szCs w:val="24"/>
          <w:highlight w:val="none"/>
        </w:rPr>
        <w:t>部门审核批准，缴纳保证金后方可实施。装修期间接受甲方的全程监管，  所有装修材料</w:t>
      </w:r>
      <w:r>
        <w:rPr>
          <w:rFonts w:ascii="微软雅黑" w:hAnsi="微软雅黑" w:eastAsia="微软雅黑" w:cs="微软雅黑"/>
          <w:color w:val="auto"/>
          <w:spacing w:val="-1"/>
          <w:sz w:val="24"/>
          <w:szCs w:val="24"/>
          <w:highlight w:val="none"/>
        </w:rPr>
        <w:t>必须达到防火要求，保证不改动房屋结构并符合消防</w:t>
      </w:r>
      <w:r>
        <w:rPr>
          <w:rFonts w:ascii="微软雅黑" w:hAnsi="微软雅黑" w:eastAsia="微软雅黑" w:cs="微软雅黑"/>
          <w:color w:val="auto"/>
          <w:spacing w:val="-2"/>
          <w:sz w:val="24"/>
          <w:szCs w:val="24"/>
          <w:highlight w:val="none"/>
        </w:rPr>
        <w:t>安全规定。</w:t>
      </w:r>
    </w:p>
    <w:p w14:paraId="3FC1E37B">
      <w:pPr>
        <w:spacing w:before="5" w:line="197" w:lineRule="auto"/>
        <w:ind w:left="14" w:firstLine="479"/>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6"/>
          <w:sz w:val="24"/>
          <w:szCs w:val="24"/>
          <w:highlight w:val="none"/>
        </w:rPr>
        <w:t>4、不得损坏和擅自挪用、拆除、停用所配置的消防设施及器材，  不得</w:t>
      </w:r>
      <w:r>
        <w:rPr>
          <w:rFonts w:ascii="微软雅黑" w:hAnsi="微软雅黑" w:eastAsia="微软雅黑" w:cs="微软雅黑"/>
          <w:color w:val="auto"/>
          <w:spacing w:val="-7"/>
          <w:sz w:val="24"/>
          <w:szCs w:val="24"/>
          <w:highlight w:val="none"/>
        </w:rPr>
        <w:t>遮挡、埋压、</w:t>
      </w:r>
      <w:r>
        <w:rPr>
          <w:rFonts w:ascii="微软雅黑" w:hAnsi="微软雅黑" w:eastAsia="微软雅黑" w:cs="微软雅黑"/>
          <w:color w:val="auto"/>
          <w:spacing w:val="-1"/>
          <w:sz w:val="24"/>
          <w:szCs w:val="24"/>
          <w:highlight w:val="none"/>
        </w:rPr>
        <w:t>圈占消防栓和消防箱等消防应急设施。不得损</w:t>
      </w:r>
      <w:r>
        <w:rPr>
          <w:rFonts w:ascii="微软雅黑" w:hAnsi="微软雅黑" w:eastAsia="微软雅黑" w:cs="微软雅黑"/>
          <w:color w:val="auto"/>
          <w:spacing w:val="-2"/>
          <w:sz w:val="24"/>
          <w:szCs w:val="24"/>
          <w:highlight w:val="none"/>
        </w:rPr>
        <w:t>坏防火门、安全疏散指示标志、应急照明</w:t>
      </w:r>
      <w:r>
        <w:rPr>
          <w:rFonts w:ascii="微软雅黑" w:hAnsi="微软雅黑" w:eastAsia="微软雅黑" w:cs="微软雅黑"/>
          <w:color w:val="auto"/>
          <w:spacing w:val="-5"/>
          <w:sz w:val="24"/>
          <w:szCs w:val="24"/>
          <w:highlight w:val="none"/>
        </w:rPr>
        <w:t>灯、排烟送风、消防应急广播、火灾报警器等消防设施设备，  对所承租的经营场所或公</w:t>
      </w:r>
      <w:r>
        <w:rPr>
          <w:rFonts w:ascii="微软雅黑" w:hAnsi="微软雅黑" w:eastAsia="微软雅黑" w:cs="微软雅黑"/>
          <w:color w:val="auto"/>
          <w:spacing w:val="-1"/>
          <w:sz w:val="24"/>
          <w:szCs w:val="24"/>
          <w:highlight w:val="none"/>
        </w:rPr>
        <w:t>共区域内的消防设施器材造成损坏的，应第一时间申报重新配置，并照价赔偿。</w:t>
      </w:r>
    </w:p>
    <w:p w14:paraId="53F8FE60">
      <w:pPr>
        <w:spacing w:before="1" w:line="181" w:lineRule="auto"/>
        <w:ind w:left="496"/>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3"/>
          <w:sz w:val="24"/>
          <w:szCs w:val="24"/>
          <w:highlight w:val="none"/>
        </w:rPr>
        <w:t>5、严禁占用消防车通道和疏散通道，保持通道畅通。</w:t>
      </w:r>
    </w:p>
    <w:p w14:paraId="26DF6264">
      <w:pPr>
        <w:spacing w:before="27" w:line="199" w:lineRule="auto"/>
        <w:ind w:left="14" w:right="97" w:firstLine="483"/>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1"/>
          <w:sz w:val="24"/>
          <w:szCs w:val="24"/>
          <w:highlight w:val="none"/>
        </w:rPr>
        <w:t>6、在各自承租的经营场所内严禁私拉乱接，严禁私建冷库，严禁违章搭建，严禁</w:t>
      </w:r>
      <w:r>
        <w:rPr>
          <w:rFonts w:ascii="微软雅黑" w:hAnsi="微软雅黑" w:eastAsia="微软雅黑" w:cs="微软雅黑"/>
          <w:color w:val="auto"/>
          <w:spacing w:val="-1"/>
          <w:sz w:val="24"/>
          <w:szCs w:val="24"/>
          <w:highlight w:val="none"/>
        </w:rPr>
        <w:t>使用取暖器等大功率电器和伪劣电器商品，严</w:t>
      </w:r>
      <w:r>
        <w:rPr>
          <w:rFonts w:ascii="微软雅黑" w:hAnsi="微软雅黑" w:eastAsia="微软雅黑" w:cs="微软雅黑"/>
          <w:color w:val="auto"/>
          <w:spacing w:val="-2"/>
          <w:sz w:val="24"/>
          <w:szCs w:val="24"/>
          <w:highlight w:val="none"/>
        </w:rPr>
        <w:t>格落实电动车、三轮运输车夜间充电的时</w:t>
      </w:r>
      <w:r>
        <w:rPr>
          <w:rFonts w:ascii="微软雅黑" w:hAnsi="微软雅黑" w:eastAsia="微软雅黑" w:cs="微软雅黑"/>
          <w:color w:val="auto"/>
          <w:spacing w:val="-8"/>
          <w:sz w:val="24"/>
          <w:szCs w:val="24"/>
          <w:highlight w:val="none"/>
        </w:rPr>
        <w:t>间规定为 21 点断电。</w:t>
      </w:r>
    </w:p>
    <w:p w14:paraId="34B0FFF0">
      <w:pPr>
        <w:spacing w:before="1" w:line="197" w:lineRule="auto"/>
        <w:ind w:left="12" w:right="97" w:firstLine="482"/>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1"/>
          <w:sz w:val="24"/>
          <w:szCs w:val="24"/>
          <w:highlight w:val="none"/>
        </w:rPr>
        <w:t>7、在各自承租的经营场所和仓库严禁贮存泡沫盒子等易燃易爆危险品，对摊位上</w:t>
      </w:r>
      <w:r>
        <w:rPr>
          <w:rFonts w:ascii="微软雅黑" w:hAnsi="微软雅黑" w:eastAsia="微软雅黑" w:cs="微软雅黑"/>
          <w:color w:val="auto"/>
          <w:spacing w:val="-1"/>
          <w:sz w:val="24"/>
          <w:szCs w:val="24"/>
          <w:highlight w:val="none"/>
        </w:rPr>
        <w:t>存在的泡沫纸箱或废旧杂物要及时清理，不准乱堆</w:t>
      </w:r>
      <w:r>
        <w:rPr>
          <w:rFonts w:ascii="微软雅黑" w:hAnsi="微软雅黑" w:eastAsia="微软雅黑" w:cs="微软雅黑"/>
          <w:color w:val="auto"/>
          <w:spacing w:val="-2"/>
          <w:sz w:val="24"/>
          <w:szCs w:val="24"/>
          <w:highlight w:val="none"/>
        </w:rPr>
        <w:t>乱放，不准在禁烟区内抽烟，禁止焚</w:t>
      </w:r>
      <w:r>
        <w:rPr>
          <w:rFonts w:ascii="微软雅黑" w:hAnsi="微软雅黑" w:eastAsia="微软雅黑" w:cs="微软雅黑"/>
          <w:color w:val="auto"/>
          <w:spacing w:val="-5"/>
          <w:sz w:val="24"/>
          <w:szCs w:val="24"/>
          <w:highlight w:val="none"/>
        </w:rPr>
        <w:t>烧各种垃圾。</w:t>
      </w:r>
    </w:p>
    <w:p w14:paraId="2AB5A77C">
      <w:pPr>
        <w:spacing w:before="2" w:line="199" w:lineRule="auto"/>
        <w:ind w:left="499"/>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2"/>
          <w:sz w:val="24"/>
          <w:szCs w:val="24"/>
          <w:highlight w:val="none"/>
        </w:rPr>
        <w:t>8、严禁明火烧煮、燃放烟花爆竹。严禁存在“三合一”现象。</w:t>
      </w:r>
    </w:p>
    <w:p w14:paraId="2880A78B">
      <w:pPr>
        <w:spacing w:line="181" w:lineRule="auto"/>
        <w:ind w:left="496"/>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1"/>
          <w:sz w:val="24"/>
          <w:szCs w:val="24"/>
          <w:highlight w:val="none"/>
        </w:rPr>
        <w:t>9、对违反上述条款或存在火灾隐患等情况，必须在规定的时限内作出整改。对拒</w:t>
      </w:r>
    </w:p>
    <w:p w14:paraId="4740ECDA">
      <w:pPr>
        <w:spacing w:line="181" w:lineRule="auto"/>
        <w:rPr>
          <w:rFonts w:ascii="微软雅黑" w:hAnsi="微软雅黑" w:eastAsia="微软雅黑" w:cs="微软雅黑"/>
          <w:color w:val="auto"/>
          <w:sz w:val="24"/>
          <w:szCs w:val="24"/>
          <w:highlight w:val="none"/>
        </w:rPr>
        <w:sectPr>
          <w:footerReference r:id="rId7" w:type="default"/>
          <w:pgSz w:w="11905" w:h="16840"/>
          <w:pgMar w:top="400" w:right="1319" w:bottom="1009" w:left="1408" w:header="0" w:footer="795" w:gutter="0"/>
          <w:cols w:space="720" w:num="1"/>
        </w:sectPr>
      </w:pPr>
    </w:p>
    <w:p w14:paraId="12B6E02F">
      <w:pPr>
        <w:pStyle w:val="3"/>
        <w:spacing w:line="305" w:lineRule="auto"/>
        <w:rPr>
          <w:color w:val="auto"/>
          <w:highlight w:val="none"/>
        </w:rPr>
      </w:pPr>
    </w:p>
    <w:p w14:paraId="7571CF5F">
      <w:pPr>
        <w:pStyle w:val="3"/>
        <w:spacing w:line="306" w:lineRule="auto"/>
        <w:rPr>
          <w:color w:val="auto"/>
          <w:highlight w:val="none"/>
        </w:rPr>
      </w:pPr>
    </w:p>
    <w:p w14:paraId="62AEA1AC">
      <w:pPr>
        <w:pStyle w:val="3"/>
        <w:spacing w:line="306" w:lineRule="auto"/>
        <w:rPr>
          <w:color w:val="auto"/>
          <w:highlight w:val="none"/>
        </w:rPr>
      </w:pPr>
    </w:p>
    <w:p w14:paraId="7B8CF937">
      <w:pPr>
        <w:spacing w:before="102" w:line="200" w:lineRule="auto"/>
        <w:ind w:left="3" w:right="97" w:hanging="1"/>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4"/>
          <w:sz w:val="24"/>
          <w:szCs w:val="24"/>
          <w:highlight w:val="none"/>
        </w:rPr>
        <w:t>不整改或复查仍不达标的，甲方按照消防安全管理制度相关条款给予 50</w:t>
      </w:r>
      <w:r>
        <w:rPr>
          <w:rFonts w:ascii="微软雅黑" w:hAnsi="微软雅黑" w:eastAsia="微软雅黑" w:cs="微软雅黑"/>
          <w:color w:val="auto"/>
          <w:spacing w:val="-5"/>
          <w:sz w:val="24"/>
          <w:szCs w:val="24"/>
          <w:highlight w:val="none"/>
        </w:rPr>
        <w:t>0</w:t>
      </w:r>
      <w:r>
        <w:rPr>
          <w:rFonts w:ascii="宋体" w:hAnsi="宋体" w:eastAsia="宋体" w:cs="宋体"/>
          <w:color w:val="auto"/>
          <w:spacing w:val="-5"/>
          <w:sz w:val="24"/>
          <w:szCs w:val="24"/>
          <w:highlight w:val="none"/>
        </w:rPr>
        <w:t>—</w:t>
      </w:r>
      <w:r>
        <w:rPr>
          <w:rFonts w:ascii="微软雅黑" w:hAnsi="微软雅黑" w:eastAsia="微软雅黑" w:cs="微软雅黑"/>
          <w:color w:val="auto"/>
          <w:spacing w:val="-5"/>
          <w:sz w:val="24"/>
          <w:szCs w:val="24"/>
          <w:highlight w:val="none"/>
        </w:rPr>
        <w:t>10000</w:t>
      </w:r>
      <w:r>
        <w:rPr>
          <w:rFonts w:ascii="微软雅黑" w:hAnsi="微软雅黑" w:eastAsia="微软雅黑" w:cs="微软雅黑"/>
          <w:color w:val="auto"/>
          <w:spacing w:val="51"/>
          <w:w w:val="101"/>
          <w:sz w:val="24"/>
          <w:szCs w:val="24"/>
          <w:highlight w:val="none"/>
        </w:rPr>
        <w:t xml:space="preserve"> </w:t>
      </w:r>
      <w:r>
        <w:rPr>
          <w:rFonts w:ascii="微软雅黑" w:hAnsi="微软雅黑" w:eastAsia="微软雅黑" w:cs="微软雅黑"/>
          <w:color w:val="auto"/>
          <w:spacing w:val="-5"/>
          <w:sz w:val="24"/>
          <w:szCs w:val="24"/>
          <w:highlight w:val="none"/>
        </w:rPr>
        <w:t>元的</w:t>
      </w:r>
      <w:r>
        <w:rPr>
          <w:rFonts w:ascii="微软雅黑" w:hAnsi="微软雅黑" w:eastAsia="微软雅黑" w:cs="微软雅黑"/>
          <w:color w:val="auto"/>
          <w:spacing w:val="-1"/>
          <w:sz w:val="24"/>
          <w:szCs w:val="24"/>
          <w:highlight w:val="none"/>
        </w:rPr>
        <w:t>经济处罚。情节严重或造成火灾的追究其赔偿责任并移交公安机关追究法律责任。</w:t>
      </w:r>
    </w:p>
    <w:p w14:paraId="256D992A">
      <w:pPr>
        <w:pStyle w:val="3"/>
        <w:spacing w:line="283" w:lineRule="auto"/>
        <w:rPr>
          <w:color w:val="auto"/>
          <w:highlight w:val="none"/>
        </w:rPr>
      </w:pPr>
    </w:p>
    <w:p w14:paraId="032F3DB8">
      <w:pPr>
        <w:pStyle w:val="3"/>
        <w:spacing w:line="284" w:lineRule="auto"/>
        <w:rPr>
          <w:color w:val="auto"/>
          <w:highlight w:val="none"/>
        </w:rPr>
      </w:pPr>
    </w:p>
    <w:p w14:paraId="1AB2DE47">
      <w:pPr>
        <w:spacing w:before="103" w:line="204" w:lineRule="auto"/>
        <w:ind w:left="16"/>
        <w:rPr>
          <w:rFonts w:ascii="微软雅黑" w:hAnsi="微软雅黑" w:eastAsia="微软雅黑" w:cs="微软雅黑"/>
          <w:color w:val="auto"/>
          <w:sz w:val="24"/>
          <w:szCs w:val="24"/>
          <w:highlight w:val="none"/>
        </w:rPr>
      </w:pPr>
      <w:r>
        <w:rPr>
          <w:rFonts w:ascii="微软雅黑" w:hAnsi="微软雅黑" w:eastAsia="微软雅黑" w:cs="微软雅黑"/>
          <w:b/>
          <w:bCs/>
          <w:color w:val="auto"/>
          <w:spacing w:val="-10"/>
          <w:sz w:val="24"/>
          <w:szCs w:val="24"/>
          <w:highlight w:val="none"/>
        </w:rPr>
        <w:t>附件 3：</w:t>
      </w:r>
    </w:p>
    <w:p w14:paraId="32610FFF">
      <w:pPr>
        <w:spacing w:before="1" w:line="211" w:lineRule="auto"/>
        <w:ind w:left="2557"/>
        <w:outlineLvl w:val="0"/>
        <w:rPr>
          <w:rFonts w:ascii="微软雅黑" w:hAnsi="微软雅黑" w:eastAsia="微软雅黑" w:cs="微软雅黑"/>
          <w:color w:val="auto"/>
          <w:sz w:val="36"/>
          <w:szCs w:val="36"/>
          <w:highlight w:val="none"/>
        </w:rPr>
      </w:pPr>
      <w:r>
        <w:rPr>
          <w:rFonts w:ascii="微软雅黑" w:hAnsi="微软雅黑" w:eastAsia="微软雅黑" w:cs="微软雅黑"/>
          <w:color w:val="auto"/>
          <w:spacing w:val="-1"/>
          <w:sz w:val="36"/>
          <w:szCs w:val="36"/>
          <w:highlight w:val="none"/>
        </w:rPr>
        <w:t>治安保卫综合治理责任书</w:t>
      </w:r>
    </w:p>
    <w:p w14:paraId="6510A5E6">
      <w:pPr>
        <w:spacing w:before="290" w:line="180" w:lineRule="auto"/>
        <w:ind w:left="485"/>
        <w:outlineLvl w:val="4"/>
        <w:rPr>
          <w:rFonts w:ascii="微软雅黑" w:hAnsi="微软雅黑" w:eastAsia="微软雅黑" w:cs="微软雅黑"/>
          <w:color w:val="auto"/>
          <w:sz w:val="24"/>
          <w:szCs w:val="24"/>
          <w:highlight w:val="none"/>
        </w:rPr>
      </w:pPr>
      <w:r>
        <w:rPr>
          <w:rFonts w:ascii="微软雅黑" w:hAnsi="微软雅黑" w:eastAsia="微软雅黑" w:cs="微软雅黑"/>
          <w:b/>
          <w:bCs/>
          <w:color w:val="auto"/>
          <w:spacing w:val="-2"/>
          <w:sz w:val="24"/>
          <w:szCs w:val="24"/>
          <w:highlight w:val="none"/>
        </w:rPr>
        <w:t>一、</w:t>
      </w:r>
      <w:r>
        <w:rPr>
          <w:rFonts w:ascii="微软雅黑" w:hAnsi="微软雅黑" w:eastAsia="微软雅黑" w:cs="微软雅黑"/>
          <w:b/>
          <w:bCs/>
          <w:color w:val="auto"/>
          <w:spacing w:val="66"/>
          <w:sz w:val="24"/>
          <w:szCs w:val="24"/>
          <w:highlight w:val="none"/>
        </w:rPr>
        <w:t xml:space="preserve"> </w:t>
      </w:r>
      <w:r>
        <w:rPr>
          <w:rFonts w:ascii="微软雅黑" w:hAnsi="微软雅黑" w:eastAsia="微软雅黑" w:cs="微软雅黑"/>
          <w:b/>
          <w:bCs/>
          <w:color w:val="auto"/>
          <w:spacing w:val="-2"/>
          <w:sz w:val="24"/>
          <w:szCs w:val="24"/>
          <w:highlight w:val="none"/>
        </w:rPr>
        <w:t>甲方责任</w:t>
      </w:r>
    </w:p>
    <w:p w14:paraId="6697DCB5">
      <w:pPr>
        <w:spacing w:before="30" w:line="198" w:lineRule="auto"/>
        <w:ind w:firstLine="502"/>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7"/>
          <w:sz w:val="24"/>
          <w:szCs w:val="24"/>
          <w:highlight w:val="none"/>
        </w:rPr>
        <w:t>1、负责对乙方进行治安保卫综合治理工作的指导、教育和监督，  及时向乙方宣传、</w:t>
      </w:r>
      <w:r>
        <w:rPr>
          <w:rFonts w:ascii="微软雅黑" w:hAnsi="微软雅黑" w:eastAsia="微软雅黑" w:cs="微软雅黑"/>
          <w:color w:val="auto"/>
          <w:spacing w:val="-2"/>
          <w:sz w:val="24"/>
          <w:szCs w:val="24"/>
          <w:highlight w:val="none"/>
        </w:rPr>
        <w:t>传达治安保卫综合治理工作的部署和要求。</w:t>
      </w:r>
    </w:p>
    <w:p w14:paraId="02349FE7">
      <w:pPr>
        <w:spacing w:before="1" w:line="198" w:lineRule="auto"/>
        <w:ind w:left="5" w:right="97" w:firstLine="478"/>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1"/>
          <w:sz w:val="24"/>
          <w:szCs w:val="24"/>
          <w:highlight w:val="none"/>
        </w:rPr>
        <w:t>2、负责制定并完善治安保卫综合治理管理制度、规定，建立健全安全管理组织网</w:t>
      </w:r>
      <w:r>
        <w:rPr>
          <w:rFonts w:ascii="微软雅黑" w:hAnsi="微软雅黑" w:eastAsia="微软雅黑" w:cs="微软雅黑"/>
          <w:color w:val="auto"/>
          <w:spacing w:val="-1"/>
          <w:sz w:val="24"/>
          <w:szCs w:val="24"/>
          <w:highlight w:val="none"/>
        </w:rPr>
        <w:t>络；开展多渠道、多形式、多方位安全检查工作，整治和消除各类安全</w:t>
      </w:r>
      <w:r>
        <w:rPr>
          <w:rFonts w:ascii="微软雅黑" w:hAnsi="微软雅黑" w:eastAsia="微软雅黑" w:cs="微软雅黑"/>
          <w:color w:val="auto"/>
          <w:spacing w:val="-2"/>
          <w:sz w:val="24"/>
          <w:szCs w:val="24"/>
          <w:highlight w:val="none"/>
        </w:rPr>
        <w:t>隐患。</w:t>
      </w:r>
    </w:p>
    <w:p w14:paraId="34B6ADAD">
      <w:pPr>
        <w:spacing w:before="1" w:line="198" w:lineRule="auto"/>
        <w:ind w:right="139" w:firstLine="486"/>
        <w:rPr>
          <w:rFonts w:ascii="微软雅黑" w:hAnsi="微软雅黑" w:eastAsia="微软雅黑" w:cs="微软雅黑"/>
          <w:color w:val="auto"/>
          <w:sz w:val="24"/>
          <w:szCs w:val="24"/>
          <w:highlight w:val="none"/>
        </w:rPr>
      </w:pPr>
      <w:r>
        <w:rPr>
          <w:rFonts w:ascii="微软雅黑" w:hAnsi="微软雅黑" w:eastAsia="微软雅黑" w:cs="微软雅黑"/>
          <w:color w:val="auto"/>
          <w:sz w:val="24"/>
          <w:szCs w:val="24"/>
          <w:highlight w:val="none"/>
        </w:rPr>
        <w:t>3、负责形成有效的人防、技防和设施防体系，建立健全突发事件应</w:t>
      </w:r>
      <w:r>
        <w:rPr>
          <w:rFonts w:ascii="微软雅黑" w:hAnsi="微软雅黑" w:eastAsia="微软雅黑" w:cs="微软雅黑"/>
          <w:color w:val="auto"/>
          <w:spacing w:val="-1"/>
          <w:sz w:val="24"/>
          <w:szCs w:val="24"/>
          <w:highlight w:val="none"/>
        </w:rPr>
        <w:t>急处置方案，增强生产安全、内保安全、环境安全、交通安全、突发事件的预防和处置能力。</w:t>
      </w:r>
    </w:p>
    <w:p w14:paraId="2D94E853">
      <w:pPr>
        <w:spacing w:line="180" w:lineRule="auto"/>
        <w:ind w:left="485"/>
        <w:outlineLvl w:val="4"/>
        <w:rPr>
          <w:rFonts w:ascii="微软雅黑" w:hAnsi="微软雅黑" w:eastAsia="微软雅黑" w:cs="微软雅黑"/>
          <w:color w:val="auto"/>
          <w:sz w:val="24"/>
          <w:szCs w:val="24"/>
          <w:highlight w:val="none"/>
        </w:rPr>
      </w:pPr>
      <w:r>
        <w:rPr>
          <w:rFonts w:ascii="微软雅黑" w:hAnsi="微软雅黑" w:eastAsia="微软雅黑" w:cs="微软雅黑"/>
          <w:b/>
          <w:bCs/>
          <w:color w:val="auto"/>
          <w:spacing w:val="-1"/>
          <w:sz w:val="24"/>
          <w:szCs w:val="24"/>
          <w:highlight w:val="none"/>
        </w:rPr>
        <w:t>二、乙方责任</w:t>
      </w:r>
    </w:p>
    <w:p w14:paraId="25E50E26">
      <w:pPr>
        <w:spacing w:before="31" w:line="198" w:lineRule="auto"/>
        <w:ind w:left="2" w:right="104" w:firstLine="500"/>
        <w:rPr>
          <w:rFonts w:ascii="微软雅黑" w:hAnsi="微软雅黑" w:eastAsia="微软雅黑" w:cs="微软雅黑"/>
          <w:color w:val="auto"/>
          <w:sz w:val="24"/>
          <w:szCs w:val="24"/>
          <w:highlight w:val="none"/>
        </w:rPr>
      </w:pPr>
      <w:r>
        <w:rPr>
          <w:rFonts w:ascii="微软雅黑" w:hAnsi="微软雅黑" w:eastAsia="微软雅黑" w:cs="微软雅黑"/>
          <w:color w:val="auto"/>
          <w:sz w:val="24"/>
          <w:szCs w:val="24"/>
          <w:highlight w:val="none"/>
        </w:rPr>
        <w:t>1、在从事经营活动过程中必须依法经营，严格遵守各项法律法规条例规定和甲方</w:t>
      </w:r>
      <w:r>
        <w:rPr>
          <w:rFonts w:ascii="微软雅黑" w:hAnsi="微软雅黑" w:eastAsia="微软雅黑" w:cs="微软雅黑"/>
          <w:color w:val="auto"/>
          <w:spacing w:val="-2"/>
          <w:sz w:val="24"/>
          <w:szCs w:val="24"/>
          <w:highlight w:val="none"/>
        </w:rPr>
        <w:t>制定的生产安全管理制度，积极维护生产安全秩序。</w:t>
      </w:r>
    </w:p>
    <w:p w14:paraId="7304C546">
      <w:pPr>
        <w:spacing w:before="2" w:line="198" w:lineRule="auto"/>
        <w:ind w:right="88" w:firstLine="483"/>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1"/>
          <w:sz w:val="24"/>
          <w:szCs w:val="24"/>
          <w:highlight w:val="none"/>
        </w:rPr>
        <w:t>2、按照《经营人员信息采集表》，如实报告从业人员相关情况并进行登记，不得</w:t>
      </w:r>
      <w:r>
        <w:rPr>
          <w:rFonts w:ascii="微软雅黑" w:hAnsi="微软雅黑" w:eastAsia="微软雅黑" w:cs="微软雅黑"/>
          <w:color w:val="auto"/>
          <w:spacing w:val="-1"/>
          <w:sz w:val="24"/>
          <w:szCs w:val="24"/>
          <w:highlight w:val="none"/>
        </w:rPr>
        <w:t>有任何隐瞒和欺骗行为。如果从业人员发生不良行为或违法犯罪的</w:t>
      </w:r>
      <w:r>
        <w:rPr>
          <w:rFonts w:ascii="微软雅黑" w:hAnsi="微软雅黑" w:eastAsia="微软雅黑" w:cs="微软雅黑"/>
          <w:color w:val="auto"/>
          <w:spacing w:val="-2"/>
          <w:sz w:val="24"/>
          <w:szCs w:val="24"/>
          <w:highlight w:val="none"/>
        </w:rPr>
        <w:t>，承担相应的责任，并有义务协助甲方或公安部门进行调查和处理。</w:t>
      </w:r>
    </w:p>
    <w:p w14:paraId="4C2E87FE">
      <w:pPr>
        <w:spacing w:before="5" w:line="197" w:lineRule="auto"/>
        <w:ind w:left="2" w:right="19" w:firstLine="484"/>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7"/>
          <w:sz w:val="24"/>
          <w:szCs w:val="24"/>
          <w:highlight w:val="none"/>
        </w:rPr>
        <w:t>3、服从甲方管理，  积极支持和配合做好各项工作，对存在的安全隐患要认真整改，</w:t>
      </w:r>
      <w:r>
        <w:rPr>
          <w:rFonts w:ascii="微软雅黑" w:hAnsi="微软雅黑" w:eastAsia="微软雅黑" w:cs="微软雅黑"/>
          <w:color w:val="auto"/>
          <w:spacing w:val="-9"/>
          <w:sz w:val="24"/>
          <w:szCs w:val="24"/>
          <w:highlight w:val="none"/>
        </w:rPr>
        <w:t>不得应付、拖拉，  对拒不整改的，甲方有权作出</w:t>
      </w:r>
      <w:r>
        <w:rPr>
          <w:rFonts w:ascii="微软雅黑" w:hAnsi="微软雅黑" w:eastAsia="微软雅黑" w:cs="微软雅黑"/>
          <w:color w:val="auto"/>
          <w:spacing w:val="-10"/>
          <w:sz w:val="24"/>
          <w:szCs w:val="24"/>
          <w:highlight w:val="none"/>
        </w:rPr>
        <w:t>停电、停业整顿或取消其经营资格，</w:t>
      </w:r>
      <w:r>
        <w:rPr>
          <w:rFonts w:ascii="微软雅黑" w:hAnsi="微软雅黑" w:eastAsia="微软雅黑" w:cs="微软雅黑"/>
          <w:color w:val="auto"/>
          <w:spacing w:val="18"/>
          <w:sz w:val="24"/>
          <w:szCs w:val="24"/>
          <w:highlight w:val="none"/>
        </w:rPr>
        <w:t xml:space="preserve">  </w:t>
      </w:r>
      <w:r>
        <w:rPr>
          <w:rFonts w:ascii="微软雅黑" w:hAnsi="微软雅黑" w:eastAsia="微软雅黑" w:cs="微软雅黑"/>
          <w:color w:val="auto"/>
          <w:spacing w:val="-10"/>
          <w:sz w:val="24"/>
          <w:szCs w:val="24"/>
          <w:highlight w:val="none"/>
        </w:rPr>
        <w:t>同</w:t>
      </w:r>
      <w:r>
        <w:rPr>
          <w:rFonts w:ascii="微软雅黑" w:hAnsi="微软雅黑" w:eastAsia="微软雅黑" w:cs="微软雅黑"/>
          <w:color w:val="auto"/>
          <w:spacing w:val="-3"/>
          <w:sz w:val="24"/>
          <w:szCs w:val="24"/>
          <w:highlight w:val="none"/>
        </w:rPr>
        <w:t>时给予一定的经济处罚。</w:t>
      </w:r>
    </w:p>
    <w:p w14:paraId="091F8A3E">
      <w:pPr>
        <w:spacing w:before="2" w:line="198" w:lineRule="auto"/>
        <w:ind w:left="1" w:right="97" w:firstLine="478"/>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1"/>
          <w:sz w:val="24"/>
          <w:szCs w:val="24"/>
          <w:highlight w:val="none"/>
        </w:rPr>
        <w:t>4、积极参加甲方组织开展的治安保卫各项活动，并能结合经营场所的实际，及时</w:t>
      </w:r>
      <w:r>
        <w:rPr>
          <w:rFonts w:ascii="微软雅黑" w:hAnsi="微软雅黑" w:eastAsia="微软雅黑" w:cs="微软雅黑"/>
          <w:color w:val="auto"/>
          <w:spacing w:val="-2"/>
          <w:sz w:val="24"/>
          <w:szCs w:val="24"/>
          <w:highlight w:val="none"/>
        </w:rPr>
        <w:t>排查和消除各种安全隐患，确保安全。</w:t>
      </w:r>
    </w:p>
    <w:p w14:paraId="2F75ABA8">
      <w:pPr>
        <w:spacing w:before="3" w:line="197" w:lineRule="auto"/>
        <w:ind w:left="2" w:right="97" w:firstLine="480"/>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1"/>
          <w:sz w:val="24"/>
          <w:szCs w:val="24"/>
          <w:highlight w:val="none"/>
        </w:rPr>
        <w:t>5、在重大节日或大型活动时要积极配合甲方做好安全防范工作，发生重大治安事</w:t>
      </w:r>
      <w:r>
        <w:rPr>
          <w:rFonts w:ascii="微软雅黑" w:hAnsi="微软雅黑" w:eastAsia="微软雅黑" w:cs="微软雅黑"/>
          <w:color w:val="auto"/>
          <w:spacing w:val="-1"/>
          <w:sz w:val="24"/>
          <w:szCs w:val="24"/>
          <w:highlight w:val="none"/>
        </w:rPr>
        <w:t>件，要及时报警并服从甲方的统一指挥，协助公安机关抓获犯罪嫌疑人。</w:t>
      </w:r>
    </w:p>
    <w:p w14:paraId="5818CB09">
      <w:pPr>
        <w:spacing w:before="3" w:line="198" w:lineRule="auto"/>
        <w:ind w:left="1" w:right="97" w:firstLine="482"/>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1"/>
          <w:sz w:val="24"/>
          <w:szCs w:val="24"/>
          <w:highlight w:val="none"/>
        </w:rPr>
        <w:t>6、要积极检举揭发和勇于制止违法犯罪行为，对参与纵容，知情不举，包庇犯罪</w:t>
      </w:r>
      <w:r>
        <w:rPr>
          <w:rFonts w:ascii="微软雅黑" w:hAnsi="微软雅黑" w:eastAsia="微软雅黑" w:cs="微软雅黑"/>
          <w:color w:val="auto"/>
          <w:spacing w:val="-1"/>
          <w:sz w:val="24"/>
          <w:szCs w:val="24"/>
          <w:highlight w:val="none"/>
        </w:rPr>
        <w:t>分子或对发生的案件和灾害事故隐瞒不报的</w:t>
      </w:r>
      <w:r>
        <w:rPr>
          <w:rFonts w:ascii="微软雅黑" w:hAnsi="微软雅黑" w:eastAsia="微软雅黑" w:cs="微软雅黑"/>
          <w:color w:val="auto"/>
          <w:spacing w:val="-2"/>
          <w:sz w:val="24"/>
          <w:szCs w:val="24"/>
          <w:highlight w:val="none"/>
        </w:rPr>
        <w:t>，甲方有权作出相应的处罚。如触犯刑律构成犯罪的，将移交司法机关依法追究刑事责任。</w:t>
      </w:r>
    </w:p>
    <w:p w14:paraId="6886B36A">
      <w:pPr>
        <w:spacing w:line="180" w:lineRule="auto"/>
        <w:ind w:left="481"/>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3"/>
          <w:sz w:val="24"/>
          <w:szCs w:val="24"/>
          <w:highlight w:val="none"/>
        </w:rPr>
        <w:t>7、须对进场的货物自行妥善保管，以防财物被盗。</w:t>
      </w:r>
    </w:p>
    <w:p w14:paraId="7BCC0689">
      <w:pPr>
        <w:spacing w:before="31" w:line="198" w:lineRule="auto"/>
        <w:ind w:left="12" w:right="97" w:firstLine="473"/>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1"/>
          <w:sz w:val="24"/>
          <w:szCs w:val="24"/>
          <w:highlight w:val="none"/>
        </w:rPr>
        <w:t>8、加强现金、票据和贵重物品的管理，大额现金要在当日存入银行。发现持有假</w:t>
      </w:r>
      <w:r>
        <w:rPr>
          <w:rFonts w:ascii="微软雅黑" w:hAnsi="微软雅黑" w:eastAsia="微软雅黑" w:cs="微软雅黑"/>
          <w:color w:val="auto"/>
          <w:spacing w:val="-2"/>
          <w:sz w:val="24"/>
          <w:szCs w:val="24"/>
          <w:highlight w:val="none"/>
        </w:rPr>
        <w:t>币交易的，要没收并立即报告，禁止再次流通使用。</w:t>
      </w:r>
    </w:p>
    <w:p w14:paraId="0F5FA395">
      <w:pPr>
        <w:spacing w:before="2" w:line="197" w:lineRule="auto"/>
        <w:ind w:firstLine="482"/>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6"/>
          <w:sz w:val="24"/>
          <w:szCs w:val="24"/>
          <w:highlight w:val="none"/>
        </w:rPr>
        <w:t>9、不准携带管制刀具等违禁物品进入市场，  严禁违法乱纪、</w:t>
      </w:r>
      <w:r>
        <w:rPr>
          <w:rFonts w:ascii="微软雅黑" w:hAnsi="微软雅黑" w:eastAsia="微软雅黑" w:cs="微软雅黑"/>
          <w:color w:val="auto"/>
          <w:spacing w:val="-7"/>
          <w:sz w:val="24"/>
          <w:szCs w:val="24"/>
          <w:highlight w:val="none"/>
        </w:rPr>
        <w:t>逃费漏费、打架斗殴、</w:t>
      </w:r>
      <w:r>
        <w:rPr>
          <w:rFonts w:ascii="微软雅黑" w:hAnsi="微软雅黑" w:eastAsia="微软雅黑" w:cs="微软雅黑"/>
          <w:color w:val="auto"/>
          <w:spacing w:val="-1"/>
          <w:sz w:val="24"/>
          <w:szCs w:val="24"/>
          <w:highlight w:val="none"/>
        </w:rPr>
        <w:t>酗酒闹事、黄赌毒、盗窃、欺行霸市以及辱骂或殴打市场工作管理人员。</w:t>
      </w:r>
    </w:p>
    <w:p w14:paraId="2B77A0BF">
      <w:pPr>
        <w:spacing w:before="2" w:line="198" w:lineRule="auto"/>
        <w:ind w:left="2" w:right="97" w:firstLine="500"/>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7"/>
          <w:sz w:val="24"/>
          <w:szCs w:val="24"/>
          <w:highlight w:val="none"/>
        </w:rPr>
        <w:t>10、使用的车辆、特种设备、设备工具、物资材料、经营货物，  应在甲方指定和划</w:t>
      </w:r>
      <w:r>
        <w:rPr>
          <w:rFonts w:ascii="微软雅黑" w:hAnsi="微软雅黑" w:eastAsia="微软雅黑" w:cs="微软雅黑"/>
          <w:color w:val="auto"/>
          <w:spacing w:val="-1"/>
          <w:sz w:val="24"/>
          <w:szCs w:val="24"/>
          <w:highlight w:val="none"/>
        </w:rPr>
        <w:t>分的区域内存放或经营，不得占道经营，不</w:t>
      </w:r>
      <w:r>
        <w:rPr>
          <w:rFonts w:ascii="微软雅黑" w:hAnsi="微软雅黑" w:eastAsia="微软雅黑" w:cs="微软雅黑"/>
          <w:color w:val="auto"/>
          <w:spacing w:val="-2"/>
          <w:sz w:val="24"/>
          <w:szCs w:val="24"/>
          <w:highlight w:val="none"/>
        </w:rPr>
        <w:t>得越线经营，严禁储存易燃易爆和有毒菌种</w:t>
      </w:r>
      <w:r>
        <w:rPr>
          <w:rFonts w:ascii="微软雅黑" w:hAnsi="微软雅黑" w:eastAsia="微软雅黑" w:cs="微软雅黑"/>
          <w:color w:val="auto"/>
          <w:spacing w:val="-5"/>
          <w:sz w:val="24"/>
          <w:szCs w:val="24"/>
          <w:highlight w:val="none"/>
        </w:rPr>
        <w:t>等危险物品。</w:t>
      </w:r>
    </w:p>
    <w:p w14:paraId="66C2C532">
      <w:pPr>
        <w:spacing w:before="3" w:line="197" w:lineRule="auto"/>
        <w:ind w:left="3" w:right="97" w:firstLine="499"/>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3"/>
          <w:sz w:val="24"/>
          <w:szCs w:val="24"/>
          <w:highlight w:val="none"/>
        </w:rPr>
        <w:t>11、甲方有权检查监督乙方执行“门前三包”责任制，乙方必</w:t>
      </w:r>
      <w:r>
        <w:rPr>
          <w:rFonts w:ascii="微软雅黑" w:hAnsi="微软雅黑" w:eastAsia="微软雅黑" w:cs="微软雅黑"/>
          <w:color w:val="auto"/>
          <w:spacing w:val="-4"/>
          <w:sz w:val="24"/>
          <w:szCs w:val="24"/>
          <w:highlight w:val="none"/>
        </w:rPr>
        <w:t>须维护好市场内卫生</w:t>
      </w:r>
      <w:r>
        <w:rPr>
          <w:rFonts w:ascii="微软雅黑" w:hAnsi="微软雅黑" w:eastAsia="微软雅黑" w:cs="微软雅黑"/>
          <w:color w:val="auto"/>
          <w:spacing w:val="-2"/>
          <w:sz w:val="24"/>
          <w:szCs w:val="24"/>
          <w:highlight w:val="none"/>
        </w:rPr>
        <w:t>环境，按规定处理垃圾，不得随意倾倒垃圾。</w:t>
      </w:r>
    </w:p>
    <w:p w14:paraId="0B83E756">
      <w:pPr>
        <w:spacing w:before="2" w:line="176" w:lineRule="auto"/>
        <w:ind w:left="503"/>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3"/>
          <w:sz w:val="24"/>
          <w:szCs w:val="24"/>
          <w:highlight w:val="none"/>
        </w:rPr>
        <w:t>12、使用的车辆或装载的货物进出收费闸道口（门卫）时，应主</w:t>
      </w:r>
      <w:r>
        <w:rPr>
          <w:rFonts w:ascii="微软雅黑" w:hAnsi="微软雅黑" w:eastAsia="微软雅黑" w:cs="微软雅黑"/>
          <w:color w:val="auto"/>
          <w:spacing w:val="-4"/>
          <w:sz w:val="24"/>
          <w:szCs w:val="24"/>
          <w:highlight w:val="none"/>
        </w:rPr>
        <w:t>动出示相关证件或</w:t>
      </w:r>
    </w:p>
    <w:p w14:paraId="5D29F884">
      <w:pPr>
        <w:spacing w:line="176" w:lineRule="auto"/>
        <w:rPr>
          <w:rFonts w:ascii="微软雅黑" w:hAnsi="微软雅黑" w:eastAsia="微软雅黑" w:cs="微软雅黑"/>
          <w:color w:val="auto"/>
          <w:sz w:val="24"/>
          <w:szCs w:val="24"/>
          <w:highlight w:val="none"/>
        </w:rPr>
        <w:sectPr>
          <w:footerReference r:id="rId8" w:type="default"/>
          <w:pgSz w:w="11905" w:h="16840"/>
          <w:pgMar w:top="400" w:right="1319" w:bottom="1006" w:left="1421" w:header="0" w:footer="795" w:gutter="0"/>
          <w:cols w:space="720" w:num="1"/>
        </w:sectPr>
      </w:pPr>
    </w:p>
    <w:p w14:paraId="6893FC4C">
      <w:pPr>
        <w:pStyle w:val="3"/>
        <w:spacing w:line="307" w:lineRule="auto"/>
        <w:rPr>
          <w:color w:val="auto"/>
          <w:highlight w:val="none"/>
        </w:rPr>
      </w:pPr>
    </w:p>
    <w:p w14:paraId="10BA8774">
      <w:pPr>
        <w:pStyle w:val="3"/>
        <w:spacing w:line="307" w:lineRule="auto"/>
        <w:rPr>
          <w:color w:val="auto"/>
          <w:highlight w:val="none"/>
        </w:rPr>
      </w:pPr>
    </w:p>
    <w:p w14:paraId="425FED2A">
      <w:pPr>
        <w:pStyle w:val="3"/>
        <w:spacing w:line="308" w:lineRule="auto"/>
        <w:rPr>
          <w:color w:val="auto"/>
          <w:highlight w:val="none"/>
        </w:rPr>
      </w:pPr>
    </w:p>
    <w:p w14:paraId="245CE53B">
      <w:pPr>
        <w:spacing w:before="103" w:line="198" w:lineRule="auto"/>
        <w:ind w:left="3" w:right="91" w:firstLine="1"/>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3"/>
          <w:sz w:val="24"/>
          <w:szCs w:val="24"/>
          <w:highlight w:val="none"/>
        </w:rPr>
        <w:t>办理相关手续，</w:t>
      </w:r>
      <w:r>
        <w:rPr>
          <w:rFonts w:ascii="微软雅黑" w:hAnsi="微软雅黑" w:eastAsia="微软雅黑" w:cs="微软雅黑"/>
          <w:color w:val="auto"/>
          <w:spacing w:val="-34"/>
          <w:sz w:val="24"/>
          <w:szCs w:val="24"/>
          <w:highlight w:val="none"/>
        </w:rPr>
        <w:t xml:space="preserve"> </w:t>
      </w:r>
      <w:r>
        <w:rPr>
          <w:rFonts w:ascii="微软雅黑" w:hAnsi="微软雅黑" w:eastAsia="微软雅黑" w:cs="微软雅黑"/>
          <w:color w:val="auto"/>
          <w:spacing w:val="-3"/>
          <w:sz w:val="24"/>
          <w:szCs w:val="24"/>
          <w:highlight w:val="none"/>
        </w:rPr>
        <w:t>自觉接受甲方人员的检查，不得强行进（出）入，一经</w:t>
      </w:r>
      <w:r>
        <w:rPr>
          <w:rFonts w:ascii="微软雅黑" w:hAnsi="微软雅黑" w:eastAsia="微软雅黑" w:cs="微软雅黑"/>
          <w:color w:val="auto"/>
          <w:spacing w:val="-4"/>
          <w:sz w:val="24"/>
          <w:szCs w:val="24"/>
          <w:highlight w:val="none"/>
        </w:rPr>
        <w:t>发现，</w:t>
      </w:r>
      <w:r>
        <w:rPr>
          <w:rFonts w:ascii="微软雅黑" w:hAnsi="微软雅黑" w:eastAsia="微软雅黑" w:cs="微软雅黑"/>
          <w:color w:val="auto"/>
          <w:spacing w:val="-46"/>
          <w:sz w:val="24"/>
          <w:szCs w:val="24"/>
          <w:highlight w:val="none"/>
        </w:rPr>
        <w:t xml:space="preserve"> </w:t>
      </w:r>
      <w:r>
        <w:rPr>
          <w:rFonts w:ascii="微软雅黑" w:hAnsi="微软雅黑" w:eastAsia="微软雅黑" w:cs="微软雅黑"/>
          <w:color w:val="auto"/>
          <w:spacing w:val="-4"/>
          <w:sz w:val="24"/>
          <w:szCs w:val="24"/>
          <w:highlight w:val="none"/>
        </w:rPr>
        <w:t>甲方有权</w:t>
      </w:r>
      <w:r>
        <w:rPr>
          <w:rFonts w:ascii="微软雅黑" w:hAnsi="微软雅黑" w:eastAsia="微软雅黑" w:cs="微软雅黑"/>
          <w:color w:val="auto"/>
          <w:spacing w:val="-3"/>
          <w:sz w:val="24"/>
          <w:szCs w:val="24"/>
          <w:highlight w:val="none"/>
        </w:rPr>
        <w:t>扣留，并要进行严肃处理。</w:t>
      </w:r>
    </w:p>
    <w:p w14:paraId="62C7035E">
      <w:pPr>
        <w:spacing w:before="2" w:line="198" w:lineRule="auto"/>
        <w:ind w:left="4" w:right="90" w:firstLine="499"/>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6"/>
          <w:sz w:val="24"/>
          <w:szCs w:val="24"/>
          <w:highlight w:val="none"/>
        </w:rPr>
        <w:t>13、应遵守《道路交通安全法》，</w:t>
      </w:r>
      <w:r>
        <w:rPr>
          <w:rFonts w:ascii="微软雅黑" w:hAnsi="微软雅黑" w:eastAsia="微软雅黑" w:cs="微软雅黑"/>
          <w:color w:val="auto"/>
          <w:spacing w:val="31"/>
          <w:sz w:val="24"/>
          <w:szCs w:val="24"/>
          <w:highlight w:val="none"/>
        </w:rPr>
        <w:t xml:space="preserve"> </w:t>
      </w:r>
      <w:r>
        <w:rPr>
          <w:rFonts w:ascii="微软雅黑" w:hAnsi="微软雅黑" w:eastAsia="微软雅黑" w:cs="微软雅黑"/>
          <w:color w:val="auto"/>
          <w:spacing w:val="-6"/>
          <w:sz w:val="24"/>
          <w:szCs w:val="24"/>
          <w:highlight w:val="none"/>
        </w:rPr>
        <w:t>服从甲方的交通安全管理规定，按照车辆停放管</w:t>
      </w:r>
      <w:r>
        <w:rPr>
          <w:rFonts w:ascii="微软雅黑" w:hAnsi="微软雅黑" w:eastAsia="微软雅黑" w:cs="微软雅黑"/>
          <w:color w:val="auto"/>
          <w:spacing w:val="-5"/>
          <w:sz w:val="24"/>
          <w:szCs w:val="24"/>
          <w:highlight w:val="none"/>
        </w:rPr>
        <w:t>理收费标准进行交费，不准随意乱停、乱放，  车速必须严格控制在规定的时速内，防止</w:t>
      </w:r>
      <w:r>
        <w:rPr>
          <w:rFonts w:ascii="微软雅黑" w:hAnsi="微软雅黑" w:eastAsia="微软雅黑" w:cs="微软雅黑"/>
          <w:color w:val="auto"/>
          <w:spacing w:val="-4"/>
          <w:sz w:val="24"/>
          <w:szCs w:val="24"/>
          <w:highlight w:val="none"/>
        </w:rPr>
        <w:t>发生车辆交通事故。</w:t>
      </w:r>
    </w:p>
    <w:p w14:paraId="0D16800C">
      <w:pPr>
        <w:spacing w:before="3" w:line="197" w:lineRule="auto"/>
        <w:ind w:left="12" w:right="92" w:firstLine="491"/>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7"/>
          <w:sz w:val="24"/>
          <w:szCs w:val="24"/>
          <w:highlight w:val="none"/>
        </w:rPr>
        <w:t>14、对于长期停放在市场内的车辆，  经甲方调查认定为“僵尸车”后，一律视为无</w:t>
      </w:r>
      <w:r>
        <w:rPr>
          <w:rFonts w:ascii="微软雅黑" w:hAnsi="微软雅黑" w:eastAsia="微软雅黑" w:cs="微软雅黑"/>
          <w:color w:val="auto"/>
          <w:spacing w:val="-3"/>
          <w:sz w:val="24"/>
          <w:szCs w:val="24"/>
          <w:highlight w:val="none"/>
        </w:rPr>
        <w:t>主车辆，甲方有权将车辆移交公安机关处理。</w:t>
      </w:r>
    </w:p>
    <w:p w14:paraId="089E83EE">
      <w:pPr>
        <w:spacing w:before="3" w:line="197" w:lineRule="auto"/>
        <w:ind w:left="3" w:right="65" w:firstLine="500"/>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7"/>
          <w:sz w:val="24"/>
          <w:szCs w:val="24"/>
          <w:highlight w:val="none"/>
        </w:rPr>
        <w:t>15、应管理好自家儿童，  儿童在市场内的违法违规行为，其父母必须承担相应的责</w:t>
      </w:r>
      <w:r>
        <w:rPr>
          <w:rFonts w:ascii="微软雅黑" w:hAnsi="微软雅黑" w:eastAsia="微软雅黑" w:cs="微软雅黑"/>
          <w:color w:val="auto"/>
          <w:spacing w:val="-1"/>
          <w:sz w:val="24"/>
          <w:szCs w:val="24"/>
          <w:highlight w:val="none"/>
        </w:rPr>
        <w:t>任，并作出应有的赔偿。教育孩子不要到处乱跑乱窜，不准玩火，严禁孩子骑儿童车、独轮车或穿溜冰鞋在市场内玩耍，对孩子发</w:t>
      </w:r>
      <w:r>
        <w:rPr>
          <w:rFonts w:ascii="微软雅黑" w:hAnsi="微软雅黑" w:eastAsia="微软雅黑" w:cs="微软雅黑"/>
          <w:color w:val="auto"/>
          <w:spacing w:val="-2"/>
          <w:sz w:val="24"/>
          <w:szCs w:val="24"/>
          <w:highlight w:val="none"/>
        </w:rPr>
        <w:t>生的意外伤害和车辆交通事故家长应负有完</w:t>
      </w:r>
      <w:r>
        <w:rPr>
          <w:rFonts w:ascii="微软雅黑" w:hAnsi="微软雅黑" w:eastAsia="微软雅黑" w:cs="微软雅黑"/>
          <w:color w:val="auto"/>
          <w:spacing w:val="-4"/>
          <w:sz w:val="24"/>
          <w:szCs w:val="24"/>
          <w:highlight w:val="none"/>
        </w:rPr>
        <w:t>全的监管看护责任。</w:t>
      </w:r>
    </w:p>
    <w:p w14:paraId="6E143D50">
      <w:pPr>
        <w:spacing w:line="199" w:lineRule="auto"/>
        <w:ind w:left="2" w:right="90" w:firstLine="501"/>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1"/>
          <w:sz w:val="24"/>
          <w:szCs w:val="24"/>
          <w:highlight w:val="none"/>
        </w:rPr>
        <w:t>16  、根据《南通市市区养犬管理办法》等法律法规的相关规定，严禁在市场内圈</w:t>
      </w:r>
      <w:r>
        <w:rPr>
          <w:rFonts w:ascii="微软雅黑" w:hAnsi="微软雅黑" w:eastAsia="微软雅黑" w:cs="微软雅黑"/>
          <w:color w:val="auto"/>
          <w:spacing w:val="-2"/>
          <w:sz w:val="24"/>
          <w:szCs w:val="24"/>
          <w:highlight w:val="none"/>
        </w:rPr>
        <w:t>养或放养犬类、其他宠物种类动物。</w:t>
      </w:r>
    </w:p>
    <w:p w14:paraId="7BCE4D86">
      <w:pPr>
        <w:spacing w:before="1" w:line="198" w:lineRule="auto"/>
        <w:ind w:left="1" w:right="92" w:firstLine="502"/>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3"/>
          <w:sz w:val="24"/>
          <w:szCs w:val="24"/>
          <w:highlight w:val="none"/>
        </w:rPr>
        <w:t>17、经甲方调查确认后，乙方确实存在违反上述条款的行为，</w:t>
      </w:r>
      <w:r>
        <w:rPr>
          <w:rFonts w:ascii="微软雅黑" w:hAnsi="微软雅黑" w:eastAsia="微软雅黑" w:cs="微软雅黑"/>
          <w:color w:val="auto"/>
          <w:spacing w:val="-4"/>
          <w:sz w:val="24"/>
          <w:szCs w:val="24"/>
          <w:highlight w:val="none"/>
        </w:rPr>
        <w:t>甲方将根据相关管理</w:t>
      </w:r>
      <w:r>
        <w:rPr>
          <w:rFonts w:ascii="微软雅黑" w:hAnsi="微软雅黑" w:eastAsia="微软雅黑" w:cs="微软雅黑"/>
          <w:color w:val="auto"/>
          <w:spacing w:val="-6"/>
          <w:sz w:val="24"/>
          <w:szCs w:val="24"/>
          <w:highlight w:val="none"/>
        </w:rPr>
        <w:t>规定对乙方进行处理，相关规定未提及的内容，甲方将视情况给予  1000-20000</w:t>
      </w:r>
      <w:r>
        <w:rPr>
          <w:rFonts w:ascii="微软雅黑" w:hAnsi="微软雅黑" w:eastAsia="微软雅黑" w:cs="微软雅黑"/>
          <w:color w:val="auto"/>
          <w:spacing w:val="64"/>
          <w:sz w:val="24"/>
          <w:szCs w:val="24"/>
          <w:highlight w:val="none"/>
        </w:rPr>
        <w:t xml:space="preserve"> </w:t>
      </w:r>
      <w:r>
        <w:rPr>
          <w:rFonts w:ascii="微软雅黑" w:hAnsi="微软雅黑" w:eastAsia="微软雅黑" w:cs="微软雅黑"/>
          <w:color w:val="auto"/>
          <w:spacing w:val="-6"/>
          <w:sz w:val="24"/>
          <w:szCs w:val="24"/>
          <w:highlight w:val="none"/>
        </w:rPr>
        <w:t>元的经</w:t>
      </w:r>
      <w:r>
        <w:rPr>
          <w:rFonts w:ascii="微软雅黑" w:hAnsi="微软雅黑" w:eastAsia="微软雅黑" w:cs="微软雅黑"/>
          <w:color w:val="auto"/>
          <w:sz w:val="24"/>
          <w:szCs w:val="24"/>
          <w:highlight w:val="none"/>
        </w:rPr>
        <w:t>济处罚，或取消其经营资格，构成犯罪的移交公安机关处置。</w:t>
      </w:r>
      <w:r>
        <w:rPr>
          <w:rFonts w:ascii="微软雅黑" w:hAnsi="微软雅黑" w:eastAsia="微软雅黑" w:cs="微软雅黑"/>
          <w:color w:val="auto"/>
          <w:spacing w:val="49"/>
          <w:sz w:val="24"/>
          <w:szCs w:val="24"/>
          <w:highlight w:val="none"/>
        </w:rPr>
        <w:t xml:space="preserve"> </w:t>
      </w:r>
      <w:r>
        <w:rPr>
          <w:rFonts w:ascii="微软雅黑" w:hAnsi="微软雅黑" w:eastAsia="微软雅黑" w:cs="微软雅黑"/>
          <w:color w:val="auto"/>
          <w:sz w:val="24"/>
          <w:szCs w:val="24"/>
          <w:highlight w:val="none"/>
        </w:rPr>
        <w:t>本责任书与</w:t>
      </w:r>
      <w:r>
        <w:rPr>
          <w:rFonts w:ascii="微软雅黑" w:hAnsi="微软雅黑" w:eastAsia="微软雅黑" w:cs="微软雅黑"/>
          <w:color w:val="auto"/>
          <w:spacing w:val="-1"/>
          <w:sz w:val="24"/>
          <w:szCs w:val="24"/>
          <w:highlight w:val="none"/>
        </w:rPr>
        <w:t>《进场经营合同》具有同等效力。在经营合同履行期间本责任</w:t>
      </w:r>
      <w:r>
        <w:rPr>
          <w:rFonts w:ascii="微软雅黑" w:hAnsi="微软雅黑" w:eastAsia="微软雅黑" w:cs="微软雅黑"/>
          <w:color w:val="auto"/>
          <w:spacing w:val="81"/>
          <w:sz w:val="24"/>
          <w:szCs w:val="24"/>
          <w:highlight w:val="none"/>
        </w:rPr>
        <w:t xml:space="preserve"> </w:t>
      </w:r>
      <w:r>
        <w:rPr>
          <w:rFonts w:ascii="微软雅黑" w:hAnsi="微软雅黑" w:eastAsia="微软雅黑" w:cs="微软雅黑"/>
          <w:color w:val="auto"/>
          <w:spacing w:val="-1"/>
          <w:sz w:val="24"/>
          <w:szCs w:val="24"/>
          <w:highlight w:val="none"/>
        </w:rPr>
        <w:t>书有约定的，按本责任书相关条款</w:t>
      </w:r>
      <w:r>
        <w:rPr>
          <w:rFonts w:ascii="微软雅黑" w:hAnsi="微软雅黑" w:eastAsia="微软雅黑" w:cs="微软雅黑"/>
          <w:color w:val="auto"/>
          <w:spacing w:val="-2"/>
          <w:sz w:val="24"/>
          <w:szCs w:val="24"/>
          <w:highlight w:val="none"/>
        </w:rPr>
        <w:t>处理；如无约定的，按《进场经营合同》执行。</w:t>
      </w:r>
    </w:p>
    <w:p w14:paraId="78E11364">
      <w:pPr>
        <w:spacing w:line="203" w:lineRule="auto"/>
        <w:ind w:firstLine="504"/>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2"/>
          <w:sz w:val="24"/>
          <w:szCs w:val="24"/>
          <w:highlight w:val="none"/>
        </w:rPr>
        <w:t>18、乙方在租赁场所内应做好各项安全管理工作，对租赁场所内的安全负全部责</w:t>
      </w:r>
      <w:r>
        <w:rPr>
          <w:rFonts w:ascii="微软雅黑" w:hAnsi="微软雅黑" w:eastAsia="微软雅黑" w:cs="微软雅黑"/>
          <w:color w:val="auto"/>
          <w:sz w:val="24"/>
          <w:szCs w:val="24"/>
          <w:highlight w:val="none"/>
        </w:rPr>
        <w:t xml:space="preserve"> </w:t>
      </w:r>
      <w:r>
        <w:rPr>
          <w:rFonts w:ascii="微软雅黑" w:hAnsi="微软雅黑" w:eastAsia="微软雅黑" w:cs="微软雅黑"/>
          <w:color w:val="auto"/>
          <w:spacing w:val="-5"/>
          <w:sz w:val="24"/>
          <w:szCs w:val="24"/>
          <w:highlight w:val="none"/>
        </w:rPr>
        <w:t>任。若乙方经营区域内的发生安全事故或安全隐患，乙方负责处理并承担</w:t>
      </w:r>
      <w:r>
        <w:rPr>
          <w:rFonts w:ascii="微软雅黑" w:hAnsi="微软雅黑" w:eastAsia="微软雅黑" w:cs="微软雅黑"/>
          <w:color w:val="auto"/>
          <w:spacing w:val="-6"/>
          <w:sz w:val="24"/>
          <w:szCs w:val="24"/>
          <w:highlight w:val="none"/>
        </w:rPr>
        <w:t>全部赔偿责任。</w:t>
      </w:r>
      <w:r>
        <w:rPr>
          <w:rFonts w:ascii="微软雅黑" w:hAnsi="微软雅黑" w:eastAsia="微软雅黑" w:cs="微软雅黑"/>
          <w:color w:val="auto"/>
          <w:spacing w:val="-1"/>
          <w:sz w:val="24"/>
          <w:szCs w:val="24"/>
          <w:highlight w:val="none"/>
        </w:rPr>
        <w:t>若因乙方未尽到安全管理义务造成甲方损失的，甲</w:t>
      </w:r>
      <w:r>
        <w:rPr>
          <w:rFonts w:ascii="微软雅黑" w:hAnsi="微软雅黑" w:eastAsia="微软雅黑" w:cs="微软雅黑"/>
          <w:color w:val="auto"/>
          <w:spacing w:val="-2"/>
          <w:sz w:val="24"/>
          <w:szCs w:val="24"/>
          <w:highlight w:val="none"/>
        </w:rPr>
        <w:t>方有权要求乙方赔偿损失并支付相当</w:t>
      </w:r>
      <w:r>
        <w:rPr>
          <w:rFonts w:ascii="微软雅黑" w:hAnsi="微软雅黑" w:eastAsia="微软雅黑" w:cs="微软雅黑"/>
          <w:color w:val="auto"/>
          <w:spacing w:val="-7"/>
          <w:sz w:val="24"/>
          <w:szCs w:val="24"/>
          <w:highlight w:val="none"/>
        </w:rPr>
        <w:t>于租金 20％的违约金。</w:t>
      </w:r>
    </w:p>
    <w:p w14:paraId="722E9B13">
      <w:pPr>
        <w:pStyle w:val="3"/>
        <w:spacing w:line="268" w:lineRule="auto"/>
        <w:rPr>
          <w:color w:val="auto"/>
          <w:highlight w:val="none"/>
        </w:rPr>
      </w:pPr>
    </w:p>
    <w:p w14:paraId="777FD7D0">
      <w:pPr>
        <w:pStyle w:val="3"/>
        <w:spacing w:line="268" w:lineRule="auto"/>
        <w:rPr>
          <w:color w:val="auto"/>
          <w:highlight w:val="none"/>
        </w:rPr>
      </w:pPr>
    </w:p>
    <w:p w14:paraId="4DA00A6B">
      <w:pPr>
        <w:spacing w:before="104" w:line="204" w:lineRule="auto"/>
        <w:ind w:left="17"/>
        <w:rPr>
          <w:rFonts w:ascii="微软雅黑" w:hAnsi="微软雅黑" w:eastAsia="微软雅黑" w:cs="微软雅黑"/>
          <w:color w:val="auto"/>
          <w:sz w:val="24"/>
          <w:szCs w:val="24"/>
          <w:highlight w:val="none"/>
        </w:rPr>
      </w:pPr>
      <w:r>
        <w:rPr>
          <w:rFonts w:ascii="微软雅黑" w:hAnsi="微软雅黑" w:eastAsia="微软雅黑" w:cs="微软雅黑"/>
          <w:b/>
          <w:bCs/>
          <w:color w:val="auto"/>
          <w:spacing w:val="-11"/>
          <w:sz w:val="24"/>
          <w:szCs w:val="24"/>
          <w:highlight w:val="none"/>
        </w:rPr>
        <w:t>附件 4：</w:t>
      </w:r>
    </w:p>
    <w:p w14:paraId="4D1C913C">
      <w:pPr>
        <w:spacing w:line="211" w:lineRule="auto"/>
        <w:ind w:left="2197"/>
        <w:outlineLvl w:val="0"/>
        <w:rPr>
          <w:rFonts w:ascii="微软雅黑" w:hAnsi="微软雅黑" w:eastAsia="微软雅黑" w:cs="微软雅黑"/>
          <w:color w:val="auto"/>
          <w:sz w:val="36"/>
          <w:szCs w:val="36"/>
          <w:highlight w:val="none"/>
        </w:rPr>
      </w:pPr>
      <w:r>
        <w:rPr>
          <w:rFonts w:ascii="微软雅黑" w:hAnsi="微软雅黑" w:eastAsia="微软雅黑" w:cs="微软雅黑"/>
          <w:color w:val="auto"/>
          <w:spacing w:val="-1"/>
          <w:sz w:val="36"/>
          <w:szCs w:val="36"/>
          <w:highlight w:val="none"/>
        </w:rPr>
        <w:t>特种设备安全使用责任承诺书</w:t>
      </w:r>
    </w:p>
    <w:p w14:paraId="7C6C3951">
      <w:pPr>
        <w:spacing w:before="289" w:line="199" w:lineRule="auto"/>
        <w:ind w:left="4" w:right="91" w:firstLine="484"/>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2"/>
          <w:sz w:val="24"/>
          <w:szCs w:val="24"/>
          <w:highlight w:val="none"/>
        </w:rPr>
        <w:t>为安全使用特种设备，杜绝交易区特种设备安全事故，确保安全生产目标实现。根据安全生产和特种设备使用管理相关规定。本人（单位）自愿做出如下承诺：</w:t>
      </w:r>
    </w:p>
    <w:p w14:paraId="12200537">
      <w:pPr>
        <w:spacing w:before="1" w:line="178" w:lineRule="auto"/>
        <w:ind w:left="504"/>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3"/>
          <w:sz w:val="24"/>
          <w:szCs w:val="24"/>
          <w:highlight w:val="none"/>
        </w:rPr>
        <w:t>1、不驾驶未取得操作证和场内机动车辆登记证的车辆。</w:t>
      </w:r>
    </w:p>
    <w:p w14:paraId="3DF08654">
      <w:pPr>
        <w:spacing w:before="33" w:line="179" w:lineRule="auto"/>
        <w:ind w:left="484"/>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3"/>
          <w:sz w:val="24"/>
          <w:szCs w:val="24"/>
          <w:highlight w:val="none"/>
        </w:rPr>
        <w:t>2、不在市场内加油或将加油桶存放在交易区内。</w:t>
      </w:r>
    </w:p>
    <w:p w14:paraId="450C506B">
      <w:pPr>
        <w:spacing w:before="35" w:line="177" w:lineRule="auto"/>
        <w:ind w:left="488"/>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5"/>
          <w:sz w:val="24"/>
          <w:szCs w:val="24"/>
          <w:highlight w:val="none"/>
        </w:rPr>
        <w:t>3、不在场内超速行驶。</w:t>
      </w:r>
    </w:p>
    <w:p w14:paraId="0FA4E6EF">
      <w:pPr>
        <w:spacing w:before="32" w:line="199" w:lineRule="auto"/>
        <w:ind w:left="4" w:right="101" w:firstLine="476"/>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1"/>
          <w:sz w:val="24"/>
          <w:szCs w:val="24"/>
          <w:highlight w:val="none"/>
        </w:rPr>
        <w:t>4、叉车停放不占用消防通道、公共通道、不影响消防设施使用。严格按规定停放</w:t>
      </w:r>
      <w:r>
        <w:rPr>
          <w:rFonts w:ascii="微软雅黑" w:hAnsi="微软雅黑" w:eastAsia="微软雅黑" w:cs="微软雅黑"/>
          <w:color w:val="auto"/>
          <w:spacing w:val="-4"/>
          <w:sz w:val="24"/>
          <w:szCs w:val="24"/>
          <w:highlight w:val="none"/>
        </w:rPr>
        <w:t>在交易区指定的区域。</w:t>
      </w:r>
    </w:p>
    <w:p w14:paraId="640D5528">
      <w:pPr>
        <w:spacing w:before="1" w:line="179" w:lineRule="auto"/>
        <w:ind w:left="484"/>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2"/>
          <w:sz w:val="24"/>
          <w:szCs w:val="24"/>
          <w:highlight w:val="none"/>
        </w:rPr>
        <w:t>5、叉车所载物品不遮挡操作员视线，所载物品不超出最大承载数量。</w:t>
      </w:r>
    </w:p>
    <w:p w14:paraId="62B5AAE6">
      <w:pPr>
        <w:spacing w:before="30" w:line="181" w:lineRule="auto"/>
        <w:ind w:left="485"/>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2"/>
          <w:sz w:val="24"/>
          <w:szCs w:val="24"/>
          <w:highlight w:val="none"/>
        </w:rPr>
        <w:t>6、不用货叉举升人员从事高处作业，以免发生高空坠落事故。</w:t>
      </w:r>
    </w:p>
    <w:p w14:paraId="4AC4AB97">
      <w:pPr>
        <w:spacing w:before="32" w:line="198" w:lineRule="auto"/>
        <w:ind w:left="1" w:right="92" w:firstLine="480"/>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1"/>
          <w:sz w:val="24"/>
          <w:szCs w:val="24"/>
          <w:highlight w:val="none"/>
        </w:rPr>
        <w:t>7、叉车作业完毕后，自觉将货叉平放地面，并对车辆进行必要的检查整理，停放</w:t>
      </w:r>
      <w:r>
        <w:rPr>
          <w:rFonts w:ascii="微软雅黑" w:hAnsi="微软雅黑" w:eastAsia="微软雅黑" w:cs="微软雅黑"/>
          <w:color w:val="auto"/>
          <w:spacing w:val="-2"/>
          <w:sz w:val="24"/>
          <w:szCs w:val="24"/>
          <w:highlight w:val="none"/>
        </w:rPr>
        <w:t>后将方向杆放在中央位置，拉好手刹车。</w:t>
      </w:r>
    </w:p>
    <w:p w14:paraId="3EDF26D7">
      <w:pPr>
        <w:spacing w:before="1" w:line="178" w:lineRule="auto"/>
        <w:ind w:left="487"/>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6"/>
          <w:sz w:val="24"/>
          <w:szCs w:val="24"/>
          <w:highlight w:val="none"/>
        </w:rPr>
        <w:t>8、不违规操作电梯。</w:t>
      </w:r>
    </w:p>
    <w:p w14:paraId="29FC444A">
      <w:pPr>
        <w:spacing w:before="32" w:line="180" w:lineRule="auto"/>
        <w:ind w:left="484"/>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6"/>
          <w:sz w:val="24"/>
          <w:szCs w:val="24"/>
          <w:highlight w:val="none"/>
        </w:rPr>
        <w:t>9、不超载使用电梯。</w:t>
      </w:r>
    </w:p>
    <w:p w14:paraId="3E182285">
      <w:pPr>
        <w:spacing w:before="33" w:line="178" w:lineRule="auto"/>
        <w:ind w:left="504"/>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6"/>
          <w:sz w:val="24"/>
          <w:szCs w:val="24"/>
          <w:highlight w:val="none"/>
        </w:rPr>
        <w:t>10、不恶意操作、故意损坏电梯。</w:t>
      </w:r>
    </w:p>
    <w:p w14:paraId="103BC65C">
      <w:pPr>
        <w:spacing w:line="178" w:lineRule="auto"/>
        <w:rPr>
          <w:rFonts w:ascii="微软雅黑" w:hAnsi="微软雅黑" w:eastAsia="微软雅黑" w:cs="微软雅黑"/>
          <w:color w:val="auto"/>
          <w:sz w:val="24"/>
          <w:szCs w:val="24"/>
          <w:highlight w:val="none"/>
        </w:rPr>
        <w:sectPr>
          <w:footerReference r:id="rId9" w:type="default"/>
          <w:pgSz w:w="11905" w:h="16840"/>
          <w:pgMar w:top="400" w:right="1324" w:bottom="1009" w:left="1420" w:header="0" w:footer="795" w:gutter="0"/>
          <w:cols w:space="720" w:num="1"/>
        </w:sectPr>
      </w:pPr>
    </w:p>
    <w:p w14:paraId="30B71D07">
      <w:pPr>
        <w:pStyle w:val="3"/>
        <w:spacing w:line="307" w:lineRule="auto"/>
        <w:rPr>
          <w:color w:val="auto"/>
          <w:highlight w:val="none"/>
        </w:rPr>
      </w:pPr>
    </w:p>
    <w:p w14:paraId="31C77492">
      <w:pPr>
        <w:pStyle w:val="3"/>
        <w:spacing w:line="307" w:lineRule="auto"/>
        <w:rPr>
          <w:color w:val="auto"/>
          <w:highlight w:val="none"/>
        </w:rPr>
      </w:pPr>
    </w:p>
    <w:p w14:paraId="3B164F90">
      <w:pPr>
        <w:pStyle w:val="3"/>
        <w:spacing w:line="308" w:lineRule="auto"/>
        <w:rPr>
          <w:color w:val="auto"/>
          <w:highlight w:val="none"/>
        </w:rPr>
      </w:pPr>
    </w:p>
    <w:p w14:paraId="422DBF23">
      <w:pPr>
        <w:spacing w:before="103" w:line="179" w:lineRule="auto"/>
        <w:ind w:left="505"/>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3"/>
          <w:sz w:val="24"/>
          <w:szCs w:val="24"/>
          <w:highlight w:val="none"/>
        </w:rPr>
        <w:t>11、无意损坏电梯及时上报交易区管理员并承担相应</w:t>
      </w:r>
      <w:r>
        <w:rPr>
          <w:rFonts w:ascii="微软雅黑" w:hAnsi="微软雅黑" w:eastAsia="微软雅黑" w:cs="微软雅黑"/>
          <w:color w:val="auto"/>
          <w:spacing w:val="-4"/>
          <w:sz w:val="24"/>
          <w:szCs w:val="24"/>
          <w:highlight w:val="none"/>
        </w:rPr>
        <w:t>的维修费用。</w:t>
      </w:r>
    </w:p>
    <w:p w14:paraId="1479514A">
      <w:pPr>
        <w:spacing w:before="33" w:line="179" w:lineRule="auto"/>
        <w:ind w:left="505"/>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4"/>
          <w:sz w:val="24"/>
          <w:szCs w:val="24"/>
          <w:highlight w:val="none"/>
        </w:rPr>
        <w:t>12、三轮车进出电梯需关闭电源下车按电梯</w:t>
      </w:r>
      <w:r>
        <w:rPr>
          <w:rFonts w:ascii="微软雅黑" w:hAnsi="微软雅黑" w:eastAsia="微软雅黑" w:cs="微软雅黑"/>
          <w:color w:val="auto"/>
          <w:spacing w:val="-5"/>
          <w:sz w:val="24"/>
          <w:szCs w:val="24"/>
          <w:highlight w:val="none"/>
        </w:rPr>
        <w:t>按钮。</w:t>
      </w:r>
    </w:p>
    <w:p w14:paraId="2A129AB3">
      <w:pPr>
        <w:spacing w:before="30" w:line="176" w:lineRule="auto"/>
        <w:ind w:left="505"/>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5"/>
          <w:sz w:val="24"/>
          <w:szCs w:val="24"/>
          <w:highlight w:val="none"/>
        </w:rPr>
        <w:t>13、主动参加特种设备（叉车）安全教育活动。</w:t>
      </w:r>
    </w:p>
    <w:p w14:paraId="71538956">
      <w:pPr>
        <w:spacing w:before="39" w:line="176" w:lineRule="auto"/>
        <w:jc w:val="right"/>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9"/>
          <w:sz w:val="24"/>
          <w:szCs w:val="24"/>
          <w:highlight w:val="none"/>
        </w:rPr>
        <w:t>14、如本人（单位）违反以上规定造成财产损失或人员伤亡的， 自行承担一切责任。</w:t>
      </w:r>
    </w:p>
    <w:p w14:paraId="7C76865F">
      <w:pPr>
        <w:spacing w:before="33" w:line="203" w:lineRule="auto"/>
        <w:ind w:left="1" w:right="91" w:firstLine="505"/>
        <w:rPr>
          <w:rFonts w:ascii="微软雅黑" w:hAnsi="微软雅黑" w:eastAsia="微软雅黑" w:cs="微软雅黑"/>
          <w:color w:val="auto"/>
          <w:sz w:val="24"/>
          <w:szCs w:val="24"/>
          <w:highlight w:val="none"/>
        </w:rPr>
      </w:pPr>
      <w:r>
        <w:rPr>
          <w:rFonts w:ascii="微软雅黑" w:hAnsi="微软雅黑" w:eastAsia="微软雅黑" w:cs="微软雅黑"/>
          <w:b/>
          <w:bCs/>
          <w:color w:val="auto"/>
          <w:spacing w:val="-5"/>
          <w:sz w:val="24"/>
          <w:szCs w:val="24"/>
          <w:highlight w:val="none"/>
        </w:rPr>
        <w:t>15、本人（单位）承诺，如有违规行为，</w:t>
      </w:r>
      <w:r>
        <w:rPr>
          <w:rFonts w:ascii="微软雅黑" w:hAnsi="微软雅黑" w:eastAsia="微软雅黑" w:cs="微软雅黑"/>
          <w:b/>
          <w:bCs/>
          <w:color w:val="auto"/>
          <w:spacing w:val="-23"/>
          <w:sz w:val="24"/>
          <w:szCs w:val="24"/>
          <w:highlight w:val="none"/>
        </w:rPr>
        <w:t xml:space="preserve"> </w:t>
      </w:r>
      <w:r>
        <w:rPr>
          <w:rFonts w:ascii="微软雅黑" w:hAnsi="微软雅黑" w:eastAsia="微软雅黑" w:cs="微软雅黑"/>
          <w:b/>
          <w:bCs/>
          <w:color w:val="auto"/>
          <w:spacing w:val="-5"/>
          <w:sz w:val="24"/>
          <w:szCs w:val="24"/>
          <w:highlight w:val="none"/>
        </w:rPr>
        <w:t>自愿接受市场的相关条例的处罚；处罚措施包括但不限于：500-10000 元经济处罚、停业整顿、解除或不续签</w:t>
      </w:r>
      <w:r>
        <w:rPr>
          <w:rFonts w:ascii="微软雅黑" w:hAnsi="微软雅黑" w:eastAsia="微软雅黑" w:cs="微软雅黑"/>
          <w:b/>
          <w:bCs/>
          <w:color w:val="auto"/>
          <w:spacing w:val="-6"/>
          <w:sz w:val="24"/>
          <w:szCs w:val="24"/>
          <w:highlight w:val="none"/>
        </w:rPr>
        <w:t>合同、收回摊位，</w:t>
      </w:r>
      <w:r>
        <w:rPr>
          <w:rFonts w:ascii="微软雅黑" w:hAnsi="微软雅黑" w:eastAsia="微软雅黑" w:cs="微软雅黑"/>
          <w:b/>
          <w:bCs/>
          <w:color w:val="auto"/>
          <w:spacing w:val="-1"/>
          <w:sz w:val="24"/>
          <w:szCs w:val="24"/>
          <w:highlight w:val="none"/>
        </w:rPr>
        <w:t>没收剩余租金、垃圾清运费及保证金等。</w:t>
      </w:r>
    </w:p>
    <w:p w14:paraId="55495001">
      <w:pPr>
        <w:pStyle w:val="3"/>
        <w:spacing w:line="274" w:lineRule="auto"/>
        <w:rPr>
          <w:color w:val="auto"/>
          <w:highlight w:val="none"/>
        </w:rPr>
      </w:pPr>
    </w:p>
    <w:p w14:paraId="341F016F">
      <w:pPr>
        <w:pStyle w:val="3"/>
        <w:spacing w:line="275" w:lineRule="auto"/>
        <w:rPr>
          <w:color w:val="auto"/>
          <w:highlight w:val="none"/>
        </w:rPr>
      </w:pPr>
    </w:p>
    <w:p w14:paraId="5798A4E9">
      <w:pPr>
        <w:spacing w:before="103" w:line="204" w:lineRule="auto"/>
        <w:ind w:left="18"/>
        <w:rPr>
          <w:rFonts w:ascii="微软雅黑" w:hAnsi="微软雅黑" w:eastAsia="微软雅黑" w:cs="微软雅黑"/>
          <w:color w:val="auto"/>
          <w:sz w:val="24"/>
          <w:szCs w:val="24"/>
          <w:highlight w:val="none"/>
        </w:rPr>
      </w:pPr>
      <w:r>
        <w:rPr>
          <w:rFonts w:ascii="微软雅黑" w:hAnsi="微软雅黑" w:eastAsia="微软雅黑" w:cs="微软雅黑"/>
          <w:b/>
          <w:bCs/>
          <w:color w:val="auto"/>
          <w:spacing w:val="-11"/>
          <w:sz w:val="24"/>
          <w:szCs w:val="24"/>
          <w:highlight w:val="none"/>
        </w:rPr>
        <w:t>附件 5：</w:t>
      </w:r>
    </w:p>
    <w:p w14:paraId="24B094E5">
      <w:pPr>
        <w:spacing w:line="211" w:lineRule="auto"/>
        <w:ind w:left="2026"/>
        <w:outlineLvl w:val="0"/>
        <w:rPr>
          <w:rFonts w:ascii="微软雅黑" w:hAnsi="微软雅黑" w:eastAsia="微软雅黑" w:cs="微软雅黑"/>
          <w:color w:val="auto"/>
          <w:sz w:val="36"/>
          <w:szCs w:val="36"/>
          <w:highlight w:val="none"/>
        </w:rPr>
      </w:pPr>
      <w:r>
        <w:rPr>
          <w:rFonts w:ascii="微软雅黑" w:hAnsi="微软雅黑" w:eastAsia="微软雅黑" w:cs="微软雅黑"/>
          <w:color w:val="auto"/>
          <w:spacing w:val="-1"/>
          <w:sz w:val="36"/>
          <w:szCs w:val="36"/>
          <w:highlight w:val="none"/>
        </w:rPr>
        <w:t>食用农产品质量安全责任承诺书</w:t>
      </w:r>
    </w:p>
    <w:p w14:paraId="1494508B">
      <w:pPr>
        <w:spacing w:before="291" w:line="198" w:lineRule="auto"/>
        <w:ind w:right="91" w:firstLine="489"/>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2"/>
          <w:sz w:val="24"/>
          <w:szCs w:val="24"/>
          <w:highlight w:val="none"/>
        </w:rPr>
        <w:t>为进一步做好批发市场食品安全工作，切实保障公众身体健康和消费者安全，保证食用农产品的质量安全。本人（单位）自愿做出如下承诺：</w:t>
      </w:r>
    </w:p>
    <w:p w14:paraId="0374266D">
      <w:pPr>
        <w:spacing w:before="1" w:line="198" w:lineRule="auto"/>
        <w:ind w:left="1" w:right="92" w:firstLine="503"/>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1"/>
          <w:sz w:val="24"/>
          <w:szCs w:val="24"/>
          <w:highlight w:val="none"/>
        </w:rPr>
        <w:t>1、严格遵守《中华人民共和国食品安全法》和</w:t>
      </w:r>
      <w:r>
        <w:rPr>
          <w:rFonts w:ascii="微软雅黑" w:hAnsi="微软雅黑" w:eastAsia="微软雅黑" w:cs="微软雅黑"/>
          <w:color w:val="auto"/>
          <w:sz w:val="24"/>
          <w:szCs w:val="24"/>
          <w:highlight w:val="none"/>
        </w:rPr>
        <w:t>《食用农产品市场销售质量安全监</w:t>
      </w:r>
      <w:r>
        <w:rPr>
          <w:rFonts w:ascii="微软雅黑" w:hAnsi="微软雅黑" w:eastAsia="微软雅黑" w:cs="微软雅黑"/>
          <w:color w:val="auto"/>
          <w:spacing w:val="-1"/>
          <w:sz w:val="24"/>
          <w:szCs w:val="24"/>
          <w:highlight w:val="none"/>
        </w:rPr>
        <w:t>督管理办法》</w:t>
      </w:r>
      <w:r>
        <w:rPr>
          <w:rFonts w:ascii="微软雅黑" w:hAnsi="微软雅黑" w:eastAsia="微软雅黑" w:cs="微软雅黑"/>
          <w:color w:val="auto"/>
          <w:spacing w:val="54"/>
          <w:sz w:val="24"/>
          <w:szCs w:val="24"/>
          <w:highlight w:val="none"/>
        </w:rPr>
        <w:t xml:space="preserve"> </w:t>
      </w:r>
      <w:r>
        <w:rPr>
          <w:rFonts w:ascii="微软雅黑" w:hAnsi="微软雅黑" w:eastAsia="微软雅黑" w:cs="微软雅黑"/>
          <w:color w:val="auto"/>
          <w:spacing w:val="-1"/>
          <w:sz w:val="24"/>
          <w:szCs w:val="24"/>
          <w:highlight w:val="none"/>
        </w:rPr>
        <w:t>等相关法律、法规，牢固树立安全第一、诚信经营的观</w:t>
      </w:r>
      <w:r>
        <w:rPr>
          <w:rFonts w:ascii="微软雅黑" w:hAnsi="微软雅黑" w:eastAsia="微软雅黑" w:cs="微软雅黑"/>
          <w:color w:val="auto"/>
          <w:spacing w:val="-2"/>
          <w:sz w:val="24"/>
          <w:szCs w:val="24"/>
          <w:highlight w:val="none"/>
        </w:rPr>
        <w:t>念。</w:t>
      </w:r>
    </w:p>
    <w:p w14:paraId="4F647214">
      <w:pPr>
        <w:spacing w:before="2" w:line="198" w:lineRule="auto"/>
        <w:ind w:right="92" w:firstLine="485"/>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1"/>
          <w:sz w:val="24"/>
          <w:szCs w:val="24"/>
          <w:highlight w:val="none"/>
        </w:rPr>
        <w:t>2、保证所销售的食用农产品符合国家标准，坚决杜绝国家明令禁止高毒、高残留</w:t>
      </w:r>
      <w:r>
        <w:rPr>
          <w:rFonts w:ascii="微软雅黑" w:hAnsi="微软雅黑" w:eastAsia="微软雅黑" w:cs="微软雅黑"/>
          <w:color w:val="auto"/>
          <w:spacing w:val="-2"/>
          <w:sz w:val="24"/>
          <w:szCs w:val="24"/>
          <w:highlight w:val="none"/>
        </w:rPr>
        <w:t>农药及其它明</w:t>
      </w:r>
      <w:r>
        <w:rPr>
          <w:rFonts w:ascii="微软雅黑" w:hAnsi="微软雅黑" w:eastAsia="微软雅黑" w:cs="微软雅黑"/>
          <w:color w:val="auto"/>
          <w:spacing w:val="57"/>
          <w:sz w:val="24"/>
          <w:szCs w:val="24"/>
          <w:highlight w:val="none"/>
        </w:rPr>
        <w:t xml:space="preserve"> </w:t>
      </w:r>
      <w:r>
        <w:rPr>
          <w:rFonts w:ascii="微软雅黑" w:hAnsi="微软雅黑" w:eastAsia="微软雅黑" w:cs="微软雅黑"/>
          <w:color w:val="auto"/>
          <w:spacing w:val="-2"/>
          <w:sz w:val="24"/>
          <w:szCs w:val="24"/>
          <w:highlight w:val="none"/>
        </w:rPr>
        <w:t>令禁止的化学物质的使用。</w:t>
      </w:r>
    </w:p>
    <w:p w14:paraId="3BDFDC4B">
      <w:pPr>
        <w:spacing w:before="2" w:line="197" w:lineRule="auto"/>
        <w:ind w:left="2" w:right="92" w:firstLine="486"/>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1"/>
          <w:sz w:val="24"/>
          <w:szCs w:val="24"/>
          <w:highlight w:val="none"/>
        </w:rPr>
        <w:t>3、保证所销售的食用农产品仓储场所，保持环境整洁，并与有毒、有害场所以及</w:t>
      </w:r>
      <w:r>
        <w:rPr>
          <w:rFonts w:ascii="微软雅黑" w:hAnsi="微软雅黑" w:eastAsia="微软雅黑" w:cs="微软雅黑"/>
          <w:color w:val="auto"/>
          <w:spacing w:val="-3"/>
          <w:sz w:val="24"/>
          <w:szCs w:val="24"/>
          <w:highlight w:val="none"/>
        </w:rPr>
        <w:t>其他污染源保</w:t>
      </w:r>
      <w:r>
        <w:rPr>
          <w:rFonts w:ascii="微软雅黑" w:hAnsi="微软雅黑" w:eastAsia="微软雅黑" w:cs="微软雅黑"/>
          <w:color w:val="auto"/>
          <w:spacing w:val="59"/>
          <w:w w:val="101"/>
          <w:sz w:val="24"/>
          <w:szCs w:val="24"/>
          <w:highlight w:val="none"/>
        </w:rPr>
        <w:t xml:space="preserve"> </w:t>
      </w:r>
      <w:r>
        <w:rPr>
          <w:rFonts w:ascii="微软雅黑" w:hAnsi="微软雅黑" w:eastAsia="微软雅黑" w:cs="微软雅黑"/>
          <w:color w:val="auto"/>
          <w:spacing w:val="-3"/>
          <w:sz w:val="24"/>
          <w:szCs w:val="24"/>
          <w:highlight w:val="none"/>
        </w:rPr>
        <w:t>持适当的距离。</w:t>
      </w:r>
    </w:p>
    <w:p w14:paraId="0837613A">
      <w:pPr>
        <w:spacing w:before="5" w:line="197" w:lineRule="auto"/>
        <w:ind w:left="1" w:right="91" w:firstLine="480"/>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1"/>
          <w:sz w:val="24"/>
          <w:szCs w:val="24"/>
          <w:highlight w:val="none"/>
        </w:rPr>
        <w:t>4、进场销售的食用农产品，需提供进货凭证和承诺达标合格证等产品质量合格凭</w:t>
      </w:r>
      <w:r>
        <w:rPr>
          <w:rFonts w:ascii="微软雅黑" w:hAnsi="微软雅黑" w:eastAsia="微软雅黑" w:cs="微软雅黑"/>
          <w:color w:val="auto"/>
          <w:spacing w:val="-4"/>
          <w:sz w:val="24"/>
          <w:szCs w:val="24"/>
          <w:highlight w:val="none"/>
        </w:rPr>
        <w:t>证。进场销售的进口食用农产品，</w:t>
      </w:r>
      <w:r>
        <w:rPr>
          <w:rFonts w:ascii="微软雅黑" w:hAnsi="微软雅黑" w:eastAsia="微软雅黑" w:cs="微软雅黑"/>
          <w:color w:val="auto"/>
          <w:spacing w:val="29"/>
          <w:sz w:val="24"/>
          <w:szCs w:val="24"/>
          <w:highlight w:val="none"/>
        </w:rPr>
        <w:t xml:space="preserve"> </w:t>
      </w:r>
      <w:r>
        <w:rPr>
          <w:rFonts w:ascii="微软雅黑" w:hAnsi="微软雅黑" w:eastAsia="微软雅黑" w:cs="微软雅黑"/>
          <w:color w:val="auto"/>
          <w:spacing w:val="-4"/>
          <w:sz w:val="24"/>
          <w:szCs w:val="24"/>
          <w:highlight w:val="none"/>
        </w:rPr>
        <w:t>需提供海关部门出具的入境货物检验检疫证明</w:t>
      </w:r>
      <w:r>
        <w:rPr>
          <w:rFonts w:ascii="微软雅黑" w:hAnsi="微软雅黑" w:eastAsia="微软雅黑" w:cs="微软雅黑"/>
          <w:color w:val="auto"/>
          <w:spacing w:val="-5"/>
          <w:sz w:val="24"/>
          <w:szCs w:val="24"/>
          <w:highlight w:val="none"/>
        </w:rPr>
        <w:t>等证明</w:t>
      </w:r>
      <w:r>
        <w:rPr>
          <w:rFonts w:ascii="微软雅黑" w:hAnsi="微软雅黑" w:eastAsia="微软雅黑" w:cs="微软雅黑"/>
          <w:color w:val="auto"/>
          <w:spacing w:val="-7"/>
          <w:sz w:val="24"/>
          <w:szCs w:val="24"/>
          <w:highlight w:val="none"/>
        </w:rPr>
        <w:t>文件。</w:t>
      </w:r>
    </w:p>
    <w:p w14:paraId="1749174B">
      <w:pPr>
        <w:spacing w:before="2" w:line="198" w:lineRule="auto"/>
        <w:ind w:left="5" w:right="92" w:firstLine="480"/>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1"/>
          <w:sz w:val="24"/>
          <w:szCs w:val="24"/>
          <w:highlight w:val="none"/>
        </w:rPr>
        <w:t>5、进场销售的食用农产品要配合市场进行抽样检测，待抽样检测合格后方可进入</w:t>
      </w:r>
      <w:r>
        <w:rPr>
          <w:rFonts w:ascii="微软雅黑" w:hAnsi="微软雅黑" w:eastAsia="微软雅黑" w:cs="微软雅黑"/>
          <w:color w:val="auto"/>
          <w:spacing w:val="-6"/>
          <w:sz w:val="24"/>
          <w:szCs w:val="24"/>
          <w:highlight w:val="none"/>
        </w:rPr>
        <w:t>市场销售。</w:t>
      </w:r>
    </w:p>
    <w:p w14:paraId="18ADF3C1">
      <w:pPr>
        <w:spacing w:before="2" w:line="198" w:lineRule="auto"/>
        <w:ind w:left="2" w:right="92" w:firstLine="483"/>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1"/>
          <w:sz w:val="24"/>
          <w:szCs w:val="24"/>
          <w:highlight w:val="none"/>
        </w:rPr>
        <w:t>6、不销售未经抽查检测的产品，检测不合格的产品配合市场对该批产品封存并配</w:t>
      </w:r>
      <w:r>
        <w:rPr>
          <w:rFonts w:ascii="微软雅黑" w:hAnsi="微软雅黑" w:eastAsia="微软雅黑" w:cs="微软雅黑"/>
          <w:color w:val="auto"/>
          <w:spacing w:val="-1"/>
          <w:sz w:val="24"/>
          <w:szCs w:val="24"/>
          <w:highlight w:val="none"/>
        </w:rPr>
        <w:t>合处理。若半年内连续检测三次不合格，自愿接受取消经营资格的处罚。</w:t>
      </w:r>
    </w:p>
    <w:p w14:paraId="5E6DF023">
      <w:pPr>
        <w:spacing w:before="2" w:line="197" w:lineRule="auto"/>
        <w:ind w:left="4" w:right="92" w:firstLine="479"/>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1"/>
          <w:sz w:val="24"/>
          <w:szCs w:val="24"/>
          <w:highlight w:val="none"/>
        </w:rPr>
        <w:t>7、在销售过程中不掺假掺杂，不以次充好、不销售来源不明的产品，所销售的食</w:t>
      </w:r>
      <w:r>
        <w:rPr>
          <w:rFonts w:ascii="微软雅黑" w:hAnsi="微软雅黑" w:eastAsia="微软雅黑" w:cs="微软雅黑"/>
          <w:color w:val="auto"/>
          <w:spacing w:val="-3"/>
          <w:sz w:val="24"/>
          <w:szCs w:val="24"/>
          <w:highlight w:val="none"/>
        </w:rPr>
        <w:t>用农产品必须为安全和可追溯的。</w:t>
      </w:r>
    </w:p>
    <w:p w14:paraId="284E1F57">
      <w:pPr>
        <w:spacing w:before="4" w:line="197" w:lineRule="auto"/>
        <w:ind w:left="6" w:right="92" w:firstLine="481"/>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1"/>
          <w:sz w:val="24"/>
          <w:szCs w:val="24"/>
          <w:highlight w:val="none"/>
        </w:rPr>
        <w:t>8、主动提供并公开营业执照、食品经营许可证以及食用农产品销售证、溯源票据</w:t>
      </w:r>
      <w:r>
        <w:rPr>
          <w:rFonts w:ascii="微软雅黑" w:hAnsi="微软雅黑" w:eastAsia="微软雅黑" w:cs="微软雅黑"/>
          <w:color w:val="auto"/>
          <w:spacing w:val="-3"/>
          <w:sz w:val="24"/>
          <w:szCs w:val="24"/>
          <w:highlight w:val="none"/>
        </w:rPr>
        <w:t>等，主动向消费者提供消费凭证。</w:t>
      </w:r>
    </w:p>
    <w:p w14:paraId="53EB69F6">
      <w:pPr>
        <w:spacing w:before="5" w:line="204" w:lineRule="auto"/>
        <w:ind w:left="4" w:right="92" w:firstLine="483"/>
        <w:rPr>
          <w:rFonts w:ascii="微软雅黑" w:hAnsi="微软雅黑" w:eastAsia="微软雅黑" w:cs="微软雅黑"/>
          <w:color w:val="auto"/>
          <w:sz w:val="24"/>
          <w:szCs w:val="24"/>
          <w:highlight w:val="none"/>
        </w:rPr>
      </w:pPr>
      <w:r>
        <w:rPr>
          <w:rFonts w:ascii="微软雅黑" w:hAnsi="微软雅黑" w:eastAsia="微软雅黑" w:cs="微软雅黑"/>
          <w:b/>
          <w:bCs/>
          <w:color w:val="auto"/>
          <w:sz w:val="24"/>
          <w:szCs w:val="24"/>
          <w:highlight w:val="none"/>
        </w:rPr>
        <w:t>9、本人（或单位）承诺，如有违规行为，自愿接受市场处罚，</w:t>
      </w:r>
      <w:r>
        <w:rPr>
          <w:rFonts w:ascii="微软雅黑" w:hAnsi="微软雅黑" w:eastAsia="微软雅黑" w:cs="微软雅黑"/>
          <w:b/>
          <w:bCs/>
          <w:color w:val="auto"/>
          <w:spacing w:val="-41"/>
          <w:sz w:val="24"/>
          <w:szCs w:val="24"/>
          <w:highlight w:val="none"/>
        </w:rPr>
        <w:t xml:space="preserve"> </w:t>
      </w:r>
      <w:r>
        <w:rPr>
          <w:rFonts w:ascii="微软雅黑" w:hAnsi="微软雅黑" w:eastAsia="微软雅黑" w:cs="微软雅黑"/>
          <w:b/>
          <w:bCs/>
          <w:color w:val="auto"/>
          <w:sz w:val="24"/>
          <w:szCs w:val="24"/>
          <w:highlight w:val="none"/>
        </w:rPr>
        <w:t>处罚措施包括但不</w:t>
      </w:r>
      <w:r>
        <w:rPr>
          <w:rFonts w:ascii="微软雅黑" w:hAnsi="微软雅黑" w:eastAsia="微软雅黑" w:cs="微软雅黑"/>
          <w:b/>
          <w:bCs/>
          <w:color w:val="auto"/>
          <w:spacing w:val="-8"/>
          <w:sz w:val="24"/>
          <w:szCs w:val="24"/>
          <w:highlight w:val="none"/>
        </w:rPr>
        <w:t>限于：500-10000 元经济处罚、解除或不续签合同、收回摊位，  没收剩余租金、垃圾清</w:t>
      </w:r>
      <w:r>
        <w:rPr>
          <w:rFonts w:ascii="微软雅黑" w:hAnsi="微软雅黑" w:eastAsia="微软雅黑" w:cs="微软雅黑"/>
          <w:b/>
          <w:bCs/>
          <w:color w:val="auto"/>
          <w:spacing w:val="-3"/>
          <w:sz w:val="24"/>
          <w:szCs w:val="24"/>
          <w:highlight w:val="none"/>
        </w:rPr>
        <w:t>运费及保证金等。</w:t>
      </w:r>
    </w:p>
    <w:p w14:paraId="52CB8001">
      <w:pPr>
        <w:pStyle w:val="3"/>
        <w:spacing w:line="267" w:lineRule="auto"/>
        <w:rPr>
          <w:color w:val="auto"/>
          <w:highlight w:val="none"/>
        </w:rPr>
      </w:pPr>
    </w:p>
    <w:p w14:paraId="51ECBADF">
      <w:pPr>
        <w:pStyle w:val="3"/>
        <w:spacing w:line="267" w:lineRule="auto"/>
        <w:rPr>
          <w:color w:val="auto"/>
          <w:highlight w:val="none"/>
        </w:rPr>
      </w:pPr>
    </w:p>
    <w:p w14:paraId="2AD86AA4">
      <w:pPr>
        <w:spacing w:before="104" w:line="204" w:lineRule="auto"/>
        <w:ind w:left="18"/>
        <w:rPr>
          <w:rFonts w:ascii="微软雅黑" w:hAnsi="微软雅黑" w:eastAsia="微软雅黑" w:cs="微软雅黑"/>
          <w:color w:val="auto"/>
          <w:sz w:val="24"/>
          <w:szCs w:val="24"/>
          <w:highlight w:val="none"/>
        </w:rPr>
      </w:pPr>
      <w:r>
        <w:rPr>
          <w:rFonts w:ascii="微软雅黑" w:hAnsi="微软雅黑" w:eastAsia="微软雅黑" w:cs="微软雅黑"/>
          <w:b/>
          <w:bCs/>
          <w:color w:val="auto"/>
          <w:spacing w:val="-11"/>
          <w:sz w:val="24"/>
          <w:szCs w:val="24"/>
          <w:highlight w:val="none"/>
        </w:rPr>
        <w:t>附件 6：</w:t>
      </w:r>
    </w:p>
    <w:p w14:paraId="1FA1CDC8">
      <w:pPr>
        <w:spacing w:before="2" w:line="211" w:lineRule="auto"/>
        <w:ind w:left="2915"/>
        <w:outlineLvl w:val="0"/>
        <w:rPr>
          <w:rFonts w:ascii="微软雅黑" w:hAnsi="微软雅黑" w:eastAsia="微软雅黑" w:cs="微软雅黑"/>
          <w:color w:val="auto"/>
          <w:sz w:val="36"/>
          <w:szCs w:val="36"/>
          <w:highlight w:val="none"/>
        </w:rPr>
      </w:pPr>
      <w:r>
        <w:rPr>
          <w:rFonts w:ascii="微软雅黑" w:hAnsi="微软雅黑" w:eastAsia="微软雅黑" w:cs="微软雅黑"/>
          <w:color w:val="auto"/>
          <w:spacing w:val="-1"/>
          <w:sz w:val="36"/>
          <w:szCs w:val="36"/>
          <w:highlight w:val="none"/>
        </w:rPr>
        <w:t>规范经营责任承诺书</w:t>
      </w:r>
    </w:p>
    <w:p w14:paraId="316B4D1F">
      <w:pPr>
        <w:spacing w:before="289" w:line="181" w:lineRule="auto"/>
        <w:ind w:left="490"/>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5"/>
          <w:sz w:val="24"/>
          <w:szCs w:val="24"/>
          <w:highlight w:val="none"/>
        </w:rPr>
        <w:t>为保护消费者、市场和经营户的共同利益，  规范市</w:t>
      </w:r>
      <w:r>
        <w:rPr>
          <w:rFonts w:ascii="微软雅黑" w:hAnsi="微软雅黑" w:eastAsia="微软雅黑" w:cs="微软雅黑"/>
          <w:color w:val="auto"/>
          <w:spacing w:val="-6"/>
          <w:sz w:val="24"/>
          <w:szCs w:val="24"/>
          <w:highlight w:val="none"/>
        </w:rPr>
        <w:t>场交易秩序，营造一个诚信、文</w:t>
      </w:r>
    </w:p>
    <w:p w14:paraId="47383672">
      <w:pPr>
        <w:spacing w:line="181" w:lineRule="auto"/>
        <w:rPr>
          <w:rFonts w:ascii="微软雅黑" w:hAnsi="微软雅黑" w:eastAsia="微软雅黑" w:cs="微软雅黑"/>
          <w:color w:val="auto"/>
          <w:sz w:val="24"/>
          <w:szCs w:val="24"/>
          <w:highlight w:val="none"/>
        </w:rPr>
        <w:sectPr>
          <w:footerReference r:id="rId10" w:type="default"/>
          <w:pgSz w:w="11905" w:h="16840"/>
          <w:pgMar w:top="400" w:right="1324" w:bottom="1009" w:left="1419" w:header="0" w:footer="795" w:gutter="0"/>
          <w:cols w:space="720" w:num="1"/>
        </w:sectPr>
      </w:pPr>
    </w:p>
    <w:p w14:paraId="6117FE41">
      <w:pPr>
        <w:pStyle w:val="3"/>
        <w:spacing w:line="307" w:lineRule="auto"/>
        <w:rPr>
          <w:color w:val="auto"/>
          <w:highlight w:val="none"/>
        </w:rPr>
      </w:pPr>
    </w:p>
    <w:p w14:paraId="7112D6CE">
      <w:pPr>
        <w:pStyle w:val="3"/>
        <w:spacing w:line="307" w:lineRule="auto"/>
        <w:rPr>
          <w:color w:val="auto"/>
          <w:highlight w:val="none"/>
        </w:rPr>
      </w:pPr>
    </w:p>
    <w:p w14:paraId="3DADF5CD">
      <w:pPr>
        <w:pStyle w:val="3"/>
        <w:spacing w:line="308" w:lineRule="auto"/>
        <w:rPr>
          <w:color w:val="auto"/>
          <w:highlight w:val="none"/>
        </w:rPr>
      </w:pPr>
    </w:p>
    <w:p w14:paraId="3612006E">
      <w:pPr>
        <w:spacing w:before="103" w:line="176" w:lineRule="auto"/>
        <w:ind w:left="21"/>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3"/>
          <w:sz w:val="24"/>
          <w:szCs w:val="24"/>
          <w:highlight w:val="none"/>
        </w:rPr>
        <w:t>明、和谐、有序的消费环境，本人（单位）自愿做出如下承诺：</w:t>
      </w:r>
    </w:p>
    <w:p w14:paraId="7CBD618D">
      <w:pPr>
        <w:spacing w:before="34" w:line="198" w:lineRule="auto"/>
        <w:ind w:right="25" w:firstLine="502"/>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1"/>
          <w:sz w:val="24"/>
          <w:szCs w:val="24"/>
          <w:highlight w:val="none"/>
        </w:rPr>
        <w:t>1、遵纪守法，公平竞争，不欺行霸市，不造假</w:t>
      </w:r>
      <w:r>
        <w:rPr>
          <w:rFonts w:ascii="微软雅黑" w:hAnsi="微软雅黑" w:eastAsia="微软雅黑" w:cs="微软雅黑"/>
          <w:color w:val="auto"/>
          <w:sz w:val="24"/>
          <w:szCs w:val="24"/>
          <w:highlight w:val="none"/>
        </w:rPr>
        <w:t>售假，不销售劣质腐坏农产品，不</w:t>
      </w:r>
      <w:r>
        <w:rPr>
          <w:rFonts w:ascii="微软雅黑" w:hAnsi="微软雅黑" w:eastAsia="微软雅黑" w:cs="微软雅黑"/>
          <w:color w:val="auto"/>
          <w:spacing w:val="-5"/>
          <w:sz w:val="24"/>
          <w:szCs w:val="24"/>
          <w:highlight w:val="none"/>
        </w:rPr>
        <w:t>欺骗误导消费者。使用检验合格的计量器具进行销售，  诚实守信，明码实价，不短斤缺</w:t>
      </w:r>
      <w:r>
        <w:rPr>
          <w:rFonts w:ascii="微软雅黑" w:hAnsi="微软雅黑" w:eastAsia="微软雅黑" w:cs="微软雅黑"/>
          <w:color w:val="auto"/>
          <w:spacing w:val="-2"/>
          <w:sz w:val="24"/>
          <w:szCs w:val="24"/>
          <w:highlight w:val="none"/>
        </w:rPr>
        <w:t>两，不过度包装，遵守所在交易区的管理办法。</w:t>
      </w:r>
    </w:p>
    <w:p w14:paraId="3871F8E6">
      <w:pPr>
        <w:spacing w:before="5" w:line="198" w:lineRule="auto"/>
        <w:ind w:firstLine="482"/>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1"/>
          <w:sz w:val="24"/>
          <w:szCs w:val="24"/>
          <w:highlight w:val="none"/>
        </w:rPr>
        <w:t>2、在交易区内吵架斗殴、酗酒闹事，不服从交易区管理和检查的；或存在欺行霸</w:t>
      </w:r>
      <w:r>
        <w:rPr>
          <w:rFonts w:ascii="微软雅黑" w:hAnsi="微软雅黑" w:eastAsia="微软雅黑" w:cs="微软雅黑"/>
          <w:color w:val="auto"/>
          <w:spacing w:val="-1"/>
          <w:sz w:val="24"/>
          <w:szCs w:val="24"/>
          <w:highlight w:val="none"/>
        </w:rPr>
        <w:t>市、垄断货源、价格欺诈、哄抬物价、拉帮结派、恶意扰乱市场秩序或参与黑恶势力、威胁场内人员生命和财产安全，影响社会治安的。经营户在进行整改后向交易区支付 2万元违约金，经市场相关部门研究同意，履约保证</w:t>
      </w:r>
      <w:r>
        <w:rPr>
          <w:rFonts w:ascii="微软雅黑" w:hAnsi="微软雅黑" w:eastAsia="微软雅黑" w:cs="微软雅黑"/>
          <w:color w:val="auto"/>
          <w:spacing w:val="-2"/>
          <w:sz w:val="24"/>
          <w:szCs w:val="24"/>
          <w:highlight w:val="none"/>
        </w:rPr>
        <w:t>金加倍后，方可继续营业。情节严重</w:t>
      </w:r>
      <w:r>
        <w:rPr>
          <w:rFonts w:ascii="微软雅黑" w:hAnsi="微软雅黑" w:eastAsia="微软雅黑" w:cs="微软雅黑"/>
          <w:color w:val="auto"/>
          <w:spacing w:val="-1"/>
          <w:sz w:val="24"/>
          <w:szCs w:val="24"/>
          <w:highlight w:val="none"/>
        </w:rPr>
        <w:t>的，交易区有权取消其经营资格，终止合同，收回</w:t>
      </w:r>
      <w:r>
        <w:rPr>
          <w:rFonts w:ascii="微软雅黑" w:hAnsi="微软雅黑" w:eastAsia="微软雅黑" w:cs="微软雅黑"/>
          <w:color w:val="auto"/>
          <w:spacing w:val="-2"/>
          <w:sz w:val="24"/>
          <w:szCs w:val="24"/>
          <w:highlight w:val="none"/>
        </w:rPr>
        <w:t>摊位，剩余租金、垃圾清运费及保证</w:t>
      </w:r>
      <w:r>
        <w:rPr>
          <w:rFonts w:ascii="微软雅黑" w:hAnsi="微软雅黑" w:eastAsia="微软雅黑" w:cs="微软雅黑"/>
          <w:color w:val="auto"/>
          <w:spacing w:val="-5"/>
          <w:sz w:val="24"/>
          <w:szCs w:val="24"/>
          <w:highlight w:val="none"/>
        </w:rPr>
        <w:t>金不予退还。</w:t>
      </w:r>
    </w:p>
    <w:p w14:paraId="65080795">
      <w:pPr>
        <w:spacing w:before="2" w:line="197" w:lineRule="auto"/>
        <w:ind w:left="2" w:right="27" w:firstLine="484"/>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1"/>
          <w:sz w:val="24"/>
          <w:szCs w:val="24"/>
          <w:highlight w:val="none"/>
        </w:rPr>
        <w:t>3、服从市场的日常管理，确保摊位整洁有序，规范停车，货物摆放不越线，不占</w:t>
      </w:r>
      <w:r>
        <w:rPr>
          <w:rFonts w:ascii="微软雅黑" w:hAnsi="微软雅黑" w:eastAsia="微软雅黑" w:cs="微软雅黑"/>
          <w:color w:val="auto"/>
          <w:spacing w:val="-2"/>
          <w:sz w:val="24"/>
          <w:szCs w:val="24"/>
          <w:highlight w:val="none"/>
        </w:rPr>
        <w:t>道经营，不乱扔垃圾，不堆放杂物等。</w:t>
      </w:r>
    </w:p>
    <w:p w14:paraId="3729A21F">
      <w:pPr>
        <w:spacing w:before="2" w:line="198" w:lineRule="auto"/>
        <w:ind w:right="26" w:firstLine="479"/>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1"/>
          <w:sz w:val="24"/>
          <w:szCs w:val="24"/>
          <w:highlight w:val="none"/>
        </w:rPr>
        <w:t>4、按照合同约定的用途使用租赁场所，不作为居家住宿，不擅自转租、分租、倒</w:t>
      </w:r>
      <w:r>
        <w:rPr>
          <w:rFonts w:ascii="微软雅黑" w:hAnsi="微软雅黑" w:eastAsia="微软雅黑" w:cs="微软雅黑"/>
          <w:color w:val="auto"/>
          <w:spacing w:val="-1"/>
          <w:sz w:val="24"/>
          <w:szCs w:val="24"/>
          <w:highlight w:val="none"/>
        </w:rPr>
        <w:t>货行为。服从市场统一调整布局规划，在租赁</w:t>
      </w:r>
      <w:r>
        <w:rPr>
          <w:rFonts w:ascii="微软雅黑" w:hAnsi="微软雅黑" w:eastAsia="微软雅黑" w:cs="微软雅黑"/>
          <w:color w:val="auto"/>
          <w:spacing w:val="-2"/>
          <w:sz w:val="24"/>
          <w:szCs w:val="24"/>
          <w:highlight w:val="none"/>
        </w:rPr>
        <w:t>区域内销售市场规定的品种，不销售规定</w:t>
      </w:r>
      <w:r>
        <w:rPr>
          <w:rFonts w:ascii="微软雅黑" w:hAnsi="微软雅黑" w:eastAsia="微软雅黑" w:cs="微软雅黑"/>
          <w:color w:val="auto"/>
          <w:spacing w:val="-4"/>
          <w:sz w:val="24"/>
          <w:szCs w:val="24"/>
          <w:highlight w:val="none"/>
        </w:rPr>
        <w:t>品类以外的产品。</w:t>
      </w:r>
    </w:p>
    <w:p w14:paraId="64AF0CCB">
      <w:pPr>
        <w:spacing w:before="1" w:line="198" w:lineRule="auto"/>
        <w:ind w:left="2" w:right="69" w:firstLine="480"/>
        <w:rPr>
          <w:rFonts w:ascii="微软雅黑" w:hAnsi="微软雅黑" w:eastAsia="微软雅黑" w:cs="微软雅黑"/>
          <w:color w:val="auto"/>
          <w:sz w:val="24"/>
          <w:szCs w:val="24"/>
          <w:highlight w:val="none"/>
        </w:rPr>
      </w:pPr>
      <w:r>
        <w:rPr>
          <w:rFonts w:ascii="微软雅黑" w:hAnsi="微软雅黑" w:eastAsia="微软雅黑" w:cs="微软雅黑"/>
          <w:color w:val="auto"/>
          <w:sz w:val="24"/>
          <w:szCs w:val="24"/>
          <w:highlight w:val="none"/>
        </w:rPr>
        <w:t>5、服从市场刷卡交易和电子结算的交易模式。规范开票，货票相符，凭票出</w:t>
      </w:r>
      <w:r>
        <w:rPr>
          <w:rFonts w:ascii="微软雅黑" w:hAnsi="微软雅黑" w:eastAsia="微软雅黑" w:cs="微软雅黑"/>
          <w:color w:val="auto"/>
          <w:spacing w:val="-1"/>
          <w:sz w:val="24"/>
          <w:szCs w:val="24"/>
          <w:highlight w:val="none"/>
        </w:rPr>
        <w:t>场，不出现逃票漏票，高价低开，场外交易，使用过期票等任何形式的逃费行为。</w:t>
      </w:r>
    </w:p>
    <w:p w14:paraId="7B48D1EC">
      <w:pPr>
        <w:spacing w:line="180" w:lineRule="auto"/>
        <w:ind w:left="484"/>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9"/>
          <w:sz w:val="24"/>
          <w:szCs w:val="24"/>
          <w:highlight w:val="none"/>
        </w:rPr>
        <w:t>6、不以任何形式帮助他人代打交易额或接受他人代打交易额，否则视为逃费行为。</w:t>
      </w:r>
    </w:p>
    <w:p w14:paraId="5535ADA7">
      <w:pPr>
        <w:spacing w:before="26" w:line="199" w:lineRule="auto"/>
        <w:ind w:right="26" w:firstLine="480"/>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1"/>
          <w:sz w:val="24"/>
          <w:szCs w:val="24"/>
          <w:highlight w:val="none"/>
        </w:rPr>
        <w:t>7、在本市场外部采购的商品，只能用于分拣配送，不得在市场内部进行交易；在</w:t>
      </w:r>
      <w:r>
        <w:rPr>
          <w:rFonts w:ascii="微软雅黑" w:hAnsi="微软雅黑" w:eastAsia="微软雅黑" w:cs="微软雅黑"/>
          <w:color w:val="auto"/>
          <w:spacing w:val="-1"/>
          <w:sz w:val="24"/>
          <w:szCs w:val="24"/>
          <w:highlight w:val="none"/>
        </w:rPr>
        <w:t>本市场内部采购时，必须严格遵循各交易区的</w:t>
      </w:r>
      <w:r>
        <w:rPr>
          <w:rFonts w:ascii="微软雅黑" w:hAnsi="微软雅黑" w:eastAsia="微软雅黑" w:cs="微软雅黑"/>
          <w:color w:val="auto"/>
          <w:spacing w:val="-2"/>
          <w:sz w:val="24"/>
          <w:szCs w:val="24"/>
          <w:highlight w:val="none"/>
        </w:rPr>
        <w:t>交易规定，不得在交易区外直接与商户进</w:t>
      </w:r>
      <w:r>
        <w:rPr>
          <w:rFonts w:ascii="微软雅黑" w:hAnsi="微软雅黑" w:eastAsia="微软雅黑" w:cs="微软雅黑"/>
          <w:color w:val="auto"/>
          <w:spacing w:val="-6"/>
          <w:sz w:val="24"/>
          <w:szCs w:val="24"/>
          <w:highlight w:val="none"/>
        </w:rPr>
        <w:t>行交易。</w:t>
      </w:r>
    </w:p>
    <w:p w14:paraId="7971D076">
      <w:pPr>
        <w:spacing w:before="3" w:line="197" w:lineRule="auto"/>
        <w:ind w:left="15" w:right="27" w:firstLine="470"/>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1"/>
          <w:sz w:val="24"/>
          <w:szCs w:val="24"/>
          <w:highlight w:val="none"/>
        </w:rPr>
        <w:t>8、不得利用场地从事违法活动，不得在场地内存放易燃、易爆、有毒、有害等危</w:t>
      </w:r>
      <w:r>
        <w:rPr>
          <w:rFonts w:ascii="微软雅黑" w:hAnsi="微软雅黑" w:eastAsia="微软雅黑" w:cs="微软雅黑"/>
          <w:color w:val="auto"/>
          <w:spacing w:val="-4"/>
          <w:sz w:val="24"/>
          <w:szCs w:val="24"/>
          <w:highlight w:val="none"/>
        </w:rPr>
        <w:t>险物品或其他违禁物品。</w:t>
      </w:r>
    </w:p>
    <w:p w14:paraId="7D5A29CE">
      <w:pPr>
        <w:spacing w:before="4" w:line="197" w:lineRule="auto"/>
        <w:ind w:left="24" w:right="27" w:firstLine="459"/>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1"/>
          <w:sz w:val="24"/>
          <w:szCs w:val="24"/>
          <w:highlight w:val="none"/>
        </w:rPr>
        <w:t>9、按照市场要求使用符合国家计量法律法规的称重计量设备。（如市场统一开通</w:t>
      </w:r>
      <w:r>
        <w:rPr>
          <w:rFonts w:ascii="微软雅黑" w:hAnsi="微软雅黑" w:eastAsia="微软雅黑" w:cs="微软雅黑"/>
          <w:color w:val="auto"/>
          <w:spacing w:val="-1"/>
          <w:sz w:val="24"/>
          <w:szCs w:val="24"/>
          <w:highlight w:val="none"/>
        </w:rPr>
        <w:t>电子结算，按照要求使用市场提供的称重计量设备）</w:t>
      </w:r>
    </w:p>
    <w:p w14:paraId="38559073">
      <w:pPr>
        <w:spacing w:before="1" w:line="197" w:lineRule="auto"/>
        <w:ind w:left="1" w:right="27" w:firstLine="501"/>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7"/>
          <w:sz w:val="24"/>
          <w:szCs w:val="24"/>
          <w:highlight w:val="none"/>
        </w:rPr>
        <w:t>10、诚信经营，  若发生侵犯消费者合法权益被索赔，且交易区先行垫付的，交易区</w:t>
      </w:r>
      <w:r>
        <w:rPr>
          <w:rFonts w:ascii="微软雅黑" w:hAnsi="微软雅黑" w:eastAsia="微软雅黑" w:cs="微软雅黑"/>
          <w:color w:val="auto"/>
          <w:spacing w:val="-1"/>
          <w:sz w:val="24"/>
          <w:szCs w:val="24"/>
          <w:highlight w:val="none"/>
        </w:rPr>
        <w:t>有权从保证金中先行扣除相应款项，经营户必须在三天内补足保证金差额。</w:t>
      </w:r>
    </w:p>
    <w:p w14:paraId="582E1245">
      <w:pPr>
        <w:spacing w:before="1" w:line="203" w:lineRule="auto"/>
        <w:ind w:right="26" w:firstLine="505"/>
        <w:rPr>
          <w:rFonts w:ascii="微软雅黑" w:hAnsi="微软雅黑" w:eastAsia="微软雅黑" w:cs="微软雅黑"/>
          <w:color w:val="auto"/>
          <w:sz w:val="24"/>
          <w:szCs w:val="24"/>
          <w:highlight w:val="none"/>
        </w:rPr>
      </w:pPr>
      <w:r>
        <w:rPr>
          <w:rFonts w:ascii="微软雅黑" w:hAnsi="微软雅黑" w:eastAsia="微软雅黑" w:cs="微软雅黑"/>
          <w:b/>
          <w:bCs/>
          <w:color w:val="auto"/>
          <w:spacing w:val="-5"/>
          <w:sz w:val="24"/>
          <w:szCs w:val="24"/>
          <w:highlight w:val="none"/>
        </w:rPr>
        <w:t>11、本人（单位）承诺，如有违规行为，</w:t>
      </w:r>
      <w:r>
        <w:rPr>
          <w:rFonts w:ascii="微软雅黑" w:hAnsi="微软雅黑" w:eastAsia="微软雅黑" w:cs="微软雅黑"/>
          <w:b/>
          <w:bCs/>
          <w:color w:val="auto"/>
          <w:spacing w:val="-23"/>
          <w:sz w:val="24"/>
          <w:szCs w:val="24"/>
          <w:highlight w:val="none"/>
        </w:rPr>
        <w:t xml:space="preserve"> </w:t>
      </w:r>
      <w:r>
        <w:rPr>
          <w:rFonts w:ascii="微软雅黑" w:hAnsi="微软雅黑" w:eastAsia="微软雅黑" w:cs="微软雅黑"/>
          <w:b/>
          <w:bCs/>
          <w:color w:val="auto"/>
          <w:spacing w:val="-5"/>
          <w:sz w:val="24"/>
          <w:szCs w:val="24"/>
          <w:highlight w:val="none"/>
        </w:rPr>
        <w:t>自愿接受市场的相关条例的处罚；处罚措施包括但不限于：500-10000 元经济处罚、停业整顿、解除或不续签</w:t>
      </w:r>
      <w:r>
        <w:rPr>
          <w:rFonts w:ascii="微软雅黑" w:hAnsi="微软雅黑" w:eastAsia="微软雅黑" w:cs="微软雅黑"/>
          <w:b/>
          <w:bCs/>
          <w:color w:val="auto"/>
          <w:spacing w:val="-6"/>
          <w:sz w:val="24"/>
          <w:szCs w:val="24"/>
          <w:highlight w:val="none"/>
        </w:rPr>
        <w:t>合同、收回摊位，</w:t>
      </w:r>
      <w:r>
        <w:rPr>
          <w:rFonts w:ascii="微软雅黑" w:hAnsi="微软雅黑" w:eastAsia="微软雅黑" w:cs="微软雅黑"/>
          <w:b/>
          <w:bCs/>
          <w:color w:val="auto"/>
          <w:spacing w:val="-1"/>
          <w:sz w:val="24"/>
          <w:szCs w:val="24"/>
          <w:highlight w:val="none"/>
        </w:rPr>
        <w:t>没收剩余租金、垃圾清运费及保证金等。</w:t>
      </w:r>
    </w:p>
    <w:p w14:paraId="60B3BC57">
      <w:pPr>
        <w:pStyle w:val="3"/>
        <w:spacing w:line="273" w:lineRule="auto"/>
        <w:rPr>
          <w:color w:val="auto"/>
          <w:highlight w:val="none"/>
        </w:rPr>
      </w:pPr>
    </w:p>
    <w:p w14:paraId="49F360A1">
      <w:pPr>
        <w:pStyle w:val="3"/>
        <w:spacing w:line="274" w:lineRule="auto"/>
        <w:rPr>
          <w:color w:val="auto"/>
          <w:highlight w:val="none"/>
        </w:rPr>
      </w:pPr>
    </w:p>
    <w:p w14:paraId="66620C02">
      <w:pPr>
        <w:spacing w:before="103" w:line="204" w:lineRule="auto"/>
        <w:ind w:left="16"/>
        <w:rPr>
          <w:rFonts w:ascii="微软雅黑" w:hAnsi="微软雅黑" w:eastAsia="微软雅黑" w:cs="微软雅黑"/>
          <w:color w:val="auto"/>
          <w:sz w:val="24"/>
          <w:szCs w:val="24"/>
          <w:highlight w:val="none"/>
        </w:rPr>
      </w:pPr>
      <w:r>
        <w:rPr>
          <w:rFonts w:ascii="微软雅黑" w:hAnsi="微软雅黑" w:eastAsia="微软雅黑" w:cs="微软雅黑"/>
          <w:b/>
          <w:bCs/>
          <w:color w:val="auto"/>
          <w:spacing w:val="-11"/>
          <w:sz w:val="24"/>
          <w:szCs w:val="24"/>
          <w:highlight w:val="none"/>
        </w:rPr>
        <w:t>附件 7：</w:t>
      </w:r>
    </w:p>
    <w:p w14:paraId="23512848">
      <w:pPr>
        <w:spacing w:before="1" w:line="211" w:lineRule="auto"/>
        <w:ind w:left="2554"/>
        <w:outlineLvl w:val="0"/>
        <w:rPr>
          <w:rFonts w:ascii="微软雅黑" w:hAnsi="微软雅黑" w:eastAsia="微软雅黑" w:cs="微软雅黑"/>
          <w:color w:val="auto"/>
          <w:sz w:val="36"/>
          <w:szCs w:val="36"/>
          <w:highlight w:val="none"/>
        </w:rPr>
      </w:pPr>
      <w:r>
        <w:rPr>
          <w:rFonts w:ascii="微软雅黑" w:hAnsi="微软雅黑" w:eastAsia="微软雅黑" w:cs="微软雅黑"/>
          <w:color w:val="auto"/>
          <w:spacing w:val="-1"/>
          <w:sz w:val="36"/>
          <w:szCs w:val="36"/>
          <w:highlight w:val="none"/>
        </w:rPr>
        <w:t>装修改造施工安全承诺书</w:t>
      </w:r>
    </w:p>
    <w:p w14:paraId="0E074EB1">
      <w:pPr>
        <w:spacing w:before="288" w:line="199" w:lineRule="auto"/>
        <w:ind w:left="3" w:right="18" w:firstLine="484"/>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2"/>
          <w:sz w:val="24"/>
          <w:szCs w:val="24"/>
          <w:highlight w:val="none"/>
        </w:rPr>
        <w:t>为配合市场管理，保障市场经营安全有序推进，本人（或单位）就装修改造施工郑</w:t>
      </w:r>
      <w:r>
        <w:rPr>
          <w:rFonts w:ascii="微软雅黑" w:hAnsi="微软雅黑" w:eastAsia="微软雅黑" w:cs="微软雅黑"/>
          <w:color w:val="auto"/>
          <w:spacing w:val="-4"/>
          <w:sz w:val="24"/>
          <w:szCs w:val="24"/>
          <w:highlight w:val="none"/>
        </w:rPr>
        <w:t>重承诺，自愿履行以下事项：</w:t>
      </w:r>
    </w:p>
    <w:p w14:paraId="20F31210">
      <w:pPr>
        <w:spacing w:before="4" w:line="197" w:lineRule="auto"/>
        <w:ind w:left="2" w:right="27" w:firstLine="500"/>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1"/>
          <w:sz w:val="24"/>
          <w:szCs w:val="24"/>
          <w:highlight w:val="none"/>
        </w:rPr>
        <w:t>1、本人承诺严格按照市场要求和国家安全标准</w:t>
      </w:r>
      <w:r>
        <w:rPr>
          <w:rFonts w:ascii="微软雅黑" w:hAnsi="微软雅黑" w:eastAsia="微软雅黑" w:cs="微软雅黑"/>
          <w:color w:val="auto"/>
          <w:sz w:val="24"/>
          <w:szCs w:val="24"/>
          <w:highlight w:val="none"/>
        </w:rPr>
        <w:t>施工，服从市场管理和监督，对该</w:t>
      </w:r>
      <w:r>
        <w:rPr>
          <w:rFonts w:ascii="微软雅黑" w:hAnsi="微软雅黑" w:eastAsia="微软雅黑" w:cs="微软雅黑"/>
          <w:color w:val="auto"/>
          <w:spacing w:val="-2"/>
          <w:sz w:val="24"/>
          <w:szCs w:val="24"/>
          <w:highlight w:val="none"/>
        </w:rPr>
        <w:t>工程的施工安全、质量安全及其他各项安全负责。</w:t>
      </w:r>
    </w:p>
    <w:p w14:paraId="4F402A6A">
      <w:pPr>
        <w:spacing w:before="1" w:line="217" w:lineRule="auto"/>
        <w:ind w:left="47" w:right="27" w:firstLine="435"/>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1"/>
          <w:sz w:val="24"/>
          <w:szCs w:val="24"/>
          <w:highlight w:val="none"/>
        </w:rPr>
        <w:t>2、改造前根据市场要求填写申请单，待方案审批通过后，按方案内容施工，不擅</w:t>
      </w:r>
      <w:r>
        <w:rPr>
          <w:rFonts w:ascii="微软雅黑" w:hAnsi="微软雅黑" w:eastAsia="微软雅黑" w:cs="微软雅黑"/>
          <w:color w:val="auto"/>
          <w:spacing w:val="-2"/>
          <w:sz w:val="24"/>
          <w:szCs w:val="24"/>
          <w:highlight w:val="none"/>
        </w:rPr>
        <w:t>自增加改造项目；污水管道严禁接入雨水管道；严禁安装防盗窗，阻</w:t>
      </w:r>
      <w:r>
        <w:rPr>
          <w:rFonts w:ascii="微软雅黑" w:hAnsi="微软雅黑" w:eastAsia="微软雅黑" w:cs="微软雅黑"/>
          <w:color w:val="auto"/>
          <w:spacing w:val="-3"/>
          <w:sz w:val="24"/>
          <w:szCs w:val="24"/>
          <w:highlight w:val="none"/>
        </w:rPr>
        <w:t>挡消防通道。</w:t>
      </w:r>
    </w:p>
    <w:p w14:paraId="45C29A91">
      <w:pPr>
        <w:spacing w:line="217" w:lineRule="auto"/>
        <w:rPr>
          <w:rFonts w:ascii="微软雅黑" w:hAnsi="微软雅黑" w:eastAsia="微软雅黑" w:cs="微软雅黑"/>
          <w:color w:val="auto"/>
          <w:sz w:val="24"/>
          <w:szCs w:val="24"/>
          <w:highlight w:val="none"/>
        </w:rPr>
        <w:sectPr>
          <w:footerReference r:id="rId11" w:type="default"/>
          <w:pgSz w:w="11905" w:h="16840"/>
          <w:pgMar w:top="400" w:right="1389" w:bottom="1009" w:left="1421" w:header="0" w:footer="795" w:gutter="0"/>
          <w:cols w:space="720" w:num="1"/>
        </w:sectPr>
      </w:pPr>
    </w:p>
    <w:p w14:paraId="5569A3A8">
      <w:pPr>
        <w:pStyle w:val="3"/>
        <w:spacing w:line="306" w:lineRule="auto"/>
        <w:rPr>
          <w:color w:val="auto"/>
          <w:highlight w:val="none"/>
        </w:rPr>
      </w:pPr>
    </w:p>
    <w:p w14:paraId="397AD790">
      <w:pPr>
        <w:pStyle w:val="3"/>
        <w:spacing w:line="307" w:lineRule="auto"/>
        <w:rPr>
          <w:color w:val="auto"/>
          <w:highlight w:val="none"/>
        </w:rPr>
      </w:pPr>
    </w:p>
    <w:p w14:paraId="0CEB2D35">
      <w:pPr>
        <w:pStyle w:val="3"/>
        <w:spacing w:line="307" w:lineRule="auto"/>
        <w:rPr>
          <w:color w:val="auto"/>
          <w:highlight w:val="none"/>
        </w:rPr>
      </w:pPr>
    </w:p>
    <w:p w14:paraId="60DEF183">
      <w:pPr>
        <w:spacing w:before="103" w:line="199" w:lineRule="auto"/>
        <w:ind w:left="7" w:right="118" w:firstLine="480"/>
        <w:rPr>
          <w:rFonts w:ascii="微软雅黑" w:hAnsi="微软雅黑" w:eastAsia="微软雅黑" w:cs="微软雅黑"/>
          <w:color w:val="auto"/>
          <w:sz w:val="24"/>
          <w:szCs w:val="24"/>
          <w:highlight w:val="none"/>
        </w:rPr>
      </w:pPr>
      <w:r>
        <w:rPr>
          <w:rFonts w:ascii="微软雅黑" w:hAnsi="微软雅黑" w:eastAsia="微软雅黑" w:cs="微软雅黑"/>
          <w:color w:val="auto"/>
          <w:sz w:val="24"/>
          <w:szCs w:val="24"/>
          <w:highlight w:val="none"/>
        </w:rPr>
        <w:t>3、改造所使用的材料符合国家的技术等级规范及消防、环保和市场</w:t>
      </w:r>
      <w:r>
        <w:rPr>
          <w:rFonts w:ascii="微软雅黑" w:hAnsi="微软雅黑" w:eastAsia="微软雅黑" w:cs="微软雅黑"/>
          <w:color w:val="auto"/>
          <w:spacing w:val="-1"/>
          <w:sz w:val="24"/>
          <w:szCs w:val="24"/>
          <w:highlight w:val="none"/>
        </w:rPr>
        <w:t>的相关规定，</w:t>
      </w:r>
      <w:r>
        <w:rPr>
          <w:rFonts w:ascii="微软雅黑" w:hAnsi="微软雅黑" w:eastAsia="微软雅黑" w:cs="微软雅黑"/>
          <w:color w:val="auto"/>
          <w:spacing w:val="-3"/>
          <w:sz w:val="24"/>
          <w:szCs w:val="24"/>
          <w:highlight w:val="none"/>
        </w:rPr>
        <w:t>审批时提供所用材料的检测报告。</w:t>
      </w:r>
    </w:p>
    <w:p w14:paraId="06D88F31">
      <w:pPr>
        <w:spacing w:before="2" w:line="197" w:lineRule="auto"/>
        <w:ind w:left="1" w:right="76" w:firstLine="478"/>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1"/>
          <w:sz w:val="24"/>
          <w:szCs w:val="24"/>
          <w:highlight w:val="none"/>
        </w:rPr>
        <w:t>4、如需重新吊顶，消防喷淋原位下移，确保消防联动正常。室内湿性货物堆放或</w:t>
      </w:r>
      <w:r>
        <w:rPr>
          <w:rFonts w:ascii="微软雅黑" w:hAnsi="微软雅黑" w:eastAsia="微软雅黑" w:cs="微软雅黑"/>
          <w:color w:val="auto"/>
          <w:spacing w:val="-2"/>
          <w:sz w:val="24"/>
          <w:szCs w:val="24"/>
          <w:highlight w:val="none"/>
        </w:rPr>
        <w:t>带水操作，地面、墙面要做好防水和导流槽。</w:t>
      </w:r>
    </w:p>
    <w:p w14:paraId="6EE040C5">
      <w:pPr>
        <w:spacing w:line="198" w:lineRule="auto"/>
        <w:ind w:left="3" w:right="76" w:firstLine="480"/>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1"/>
          <w:sz w:val="24"/>
          <w:szCs w:val="24"/>
          <w:highlight w:val="none"/>
        </w:rPr>
        <w:t>5、需动火作业时，提前向所在交易区申报，待批准后方可施工，相关操作人员需</w:t>
      </w:r>
      <w:r>
        <w:rPr>
          <w:rFonts w:ascii="微软雅黑" w:hAnsi="微软雅黑" w:eastAsia="微软雅黑" w:cs="微软雅黑"/>
          <w:color w:val="auto"/>
          <w:spacing w:val="-1"/>
          <w:sz w:val="24"/>
          <w:szCs w:val="24"/>
          <w:highlight w:val="none"/>
        </w:rPr>
        <w:t>持证上岗，现场配备灭火器材。登高作业要佩戴安全</w:t>
      </w:r>
      <w:r>
        <w:rPr>
          <w:rFonts w:ascii="微软雅黑" w:hAnsi="微软雅黑" w:eastAsia="微软雅黑" w:cs="微软雅黑"/>
          <w:color w:val="auto"/>
          <w:spacing w:val="-2"/>
          <w:sz w:val="24"/>
          <w:szCs w:val="24"/>
          <w:highlight w:val="none"/>
        </w:rPr>
        <w:t>帽和安全绳。</w:t>
      </w:r>
    </w:p>
    <w:p w14:paraId="0ECC680A">
      <w:pPr>
        <w:spacing w:line="198" w:lineRule="auto"/>
        <w:ind w:left="2" w:right="118" w:firstLine="481"/>
        <w:rPr>
          <w:rFonts w:ascii="微软雅黑" w:hAnsi="微软雅黑" w:eastAsia="微软雅黑" w:cs="微软雅黑"/>
          <w:color w:val="auto"/>
          <w:sz w:val="24"/>
          <w:szCs w:val="24"/>
          <w:highlight w:val="none"/>
        </w:rPr>
      </w:pPr>
      <w:r>
        <w:rPr>
          <w:rFonts w:ascii="微软雅黑" w:hAnsi="微软雅黑" w:eastAsia="微软雅黑" w:cs="微软雅黑"/>
          <w:color w:val="auto"/>
          <w:sz w:val="24"/>
          <w:szCs w:val="24"/>
          <w:highlight w:val="none"/>
        </w:rPr>
        <w:t>6、对施工人员进行安全教育，保证施工人员不在现场抽烟、赌博、酗酒、</w:t>
      </w:r>
      <w:r>
        <w:rPr>
          <w:rFonts w:ascii="微软雅黑" w:hAnsi="微软雅黑" w:eastAsia="微软雅黑" w:cs="微软雅黑"/>
          <w:color w:val="auto"/>
          <w:spacing w:val="-1"/>
          <w:sz w:val="24"/>
          <w:szCs w:val="24"/>
          <w:highlight w:val="none"/>
        </w:rPr>
        <w:t>斗殴，</w:t>
      </w:r>
      <w:r>
        <w:rPr>
          <w:rFonts w:ascii="微软雅黑" w:hAnsi="微软雅黑" w:eastAsia="微软雅黑" w:cs="微软雅黑"/>
          <w:color w:val="auto"/>
          <w:spacing w:val="-4"/>
          <w:sz w:val="24"/>
          <w:szCs w:val="24"/>
          <w:highlight w:val="none"/>
        </w:rPr>
        <w:t>不在现场烧煮、住宿。</w:t>
      </w:r>
    </w:p>
    <w:p w14:paraId="66B565AD">
      <w:pPr>
        <w:spacing w:before="1" w:line="198" w:lineRule="auto"/>
        <w:ind w:left="21" w:right="76" w:firstLine="460"/>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1"/>
          <w:sz w:val="24"/>
          <w:szCs w:val="24"/>
          <w:highlight w:val="none"/>
        </w:rPr>
        <w:t>7、配合市场安全员的管理和监督工作，对不符合市场装修要求的或未按方案施工</w:t>
      </w:r>
      <w:r>
        <w:rPr>
          <w:rFonts w:ascii="微软雅黑" w:hAnsi="微软雅黑" w:eastAsia="微软雅黑" w:cs="微软雅黑"/>
          <w:color w:val="auto"/>
          <w:spacing w:val="-6"/>
          <w:sz w:val="24"/>
          <w:szCs w:val="24"/>
          <w:highlight w:val="none"/>
        </w:rPr>
        <w:t>的，立即停工整改。</w:t>
      </w:r>
    </w:p>
    <w:p w14:paraId="33EDD56E">
      <w:pPr>
        <w:spacing w:before="1" w:line="197" w:lineRule="auto"/>
        <w:ind w:left="3" w:right="76" w:firstLine="482"/>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1"/>
          <w:sz w:val="24"/>
          <w:szCs w:val="24"/>
          <w:highlight w:val="none"/>
        </w:rPr>
        <w:t>8、施工过程中不遮挡和堵塞消防通道和消防设备，如损坏消防设施和公共设施原</w:t>
      </w:r>
      <w:r>
        <w:rPr>
          <w:rFonts w:ascii="微软雅黑" w:hAnsi="微软雅黑" w:eastAsia="微软雅黑" w:cs="微软雅黑"/>
          <w:color w:val="auto"/>
          <w:spacing w:val="-7"/>
          <w:sz w:val="24"/>
          <w:szCs w:val="24"/>
          <w:highlight w:val="none"/>
        </w:rPr>
        <w:t>价赔偿。</w:t>
      </w:r>
    </w:p>
    <w:p w14:paraId="0F728F15">
      <w:pPr>
        <w:spacing w:before="1" w:line="181" w:lineRule="auto"/>
        <w:ind w:left="483"/>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2"/>
          <w:sz w:val="24"/>
          <w:szCs w:val="24"/>
          <w:highlight w:val="none"/>
        </w:rPr>
        <w:t>9、改造结束后建筑垃圾及时自行带离市场，不倾倒在市场垃圾桶内或公共区域。</w:t>
      </w:r>
    </w:p>
    <w:p w14:paraId="2D4BE851">
      <w:pPr>
        <w:spacing w:before="32" w:line="180" w:lineRule="auto"/>
        <w:ind w:left="503"/>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3"/>
          <w:sz w:val="24"/>
          <w:szCs w:val="24"/>
          <w:highlight w:val="none"/>
        </w:rPr>
        <w:t>10、施工过程中，服从市场工作人员的管理，不侮辱或诋毁工作人员。</w:t>
      </w:r>
    </w:p>
    <w:p w14:paraId="3C423DFD">
      <w:pPr>
        <w:spacing w:before="29" w:line="198" w:lineRule="auto"/>
        <w:ind w:left="1" w:right="75" w:firstLine="501"/>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7"/>
          <w:sz w:val="24"/>
          <w:szCs w:val="24"/>
          <w:highlight w:val="none"/>
        </w:rPr>
        <w:t>11、经市场交易区书面同意，  根据经营的实际需求，对租赁场所进行局部或不影响</w:t>
      </w:r>
      <w:r>
        <w:rPr>
          <w:rFonts w:ascii="微软雅黑" w:hAnsi="微软雅黑" w:eastAsia="微软雅黑" w:cs="微软雅黑"/>
          <w:color w:val="auto"/>
          <w:spacing w:val="-1"/>
          <w:sz w:val="24"/>
          <w:szCs w:val="24"/>
          <w:highlight w:val="none"/>
        </w:rPr>
        <w:t>建筑物整体结构的功能性改造。在终止租赁</w:t>
      </w:r>
      <w:r>
        <w:rPr>
          <w:rFonts w:ascii="微软雅黑" w:hAnsi="微软雅黑" w:eastAsia="微软雅黑" w:cs="微软雅黑"/>
          <w:color w:val="auto"/>
          <w:spacing w:val="-2"/>
          <w:sz w:val="24"/>
          <w:szCs w:val="24"/>
          <w:highlight w:val="none"/>
        </w:rPr>
        <w:t>经营前须将该租赁场所恢复原状。经营场所</w:t>
      </w:r>
      <w:r>
        <w:rPr>
          <w:rFonts w:ascii="微软雅黑" w:hAnsi="微软雅黑" w:eastAsia="微软雅黑" w:cs="微软雅黑"/>
          <w:color w:val="auto"/>
          <w:spacing w:val="-1"/>
          <w:sz w:val="24"/>
          <w:szCs w:val="24"/>
          <w:highlight w:val="none"/>
        </w:rPr>
        <w:t>改造所使用的材料须符合国家的技术等级规</w:t>
      </w:r>
      <w:r>
        <w:rPr>
          <w:rFonts w:ascii="微软雅黑" w:hAnsi="微软雅黑" w:eastAsia="微软雅黑" w:cs="微软雅黑"/>
          <w:color w:val="auto"/>
          <w:spacing w:val="-2"/>
          <w:sz w:val="24"/>
          <w:szCs w:val="24"/>
          <w:highlight w:val="none"/>
        </w:rPr>
        <w:t>范和市场的相关规定。因违反相关规定装修导致的损失，市场不承担任何补偿。</w:t>
      </w:r>
    </w:p>
    <w:p w14:paraId="0A1BA8BE">
      <w:pPr>
        <w:spacing w:before="2" w:line="198" w:lineRule="auto"/>
        <w:ind w:left="3" w:right="70" w:firstLine="499"/>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3"/>
          <w:sz w:val="24"/>
          <w:szCs w:val="24"/>
          <w:highlight w:val="none"/>
        </w:rPr>
        <w:t>12、因城市建设需要，市场今后在规划和调整上存在较大变数，由此带来的</w:t>
      </w:r>
      <w:r>
        <w:rPr>
          <w:rFonts w:ascii="微软雅黑" w:hAnsi="微软雅黑" w:eastAsia="微软雅黑" w:cs="微软雅黑"/>
          <w:color w:val="auto"/>
          <w:spacing w:val="-4"/>
          <w:sz w:val="24"/>
          <w:szCs w:val="24"/>
          <w:highlight w:val="none"/>
        </w:rPr>
        <w:t>损失，</w:t>
      </w:r>
      <w:r>
        <w:rPr>
          <w:rFonts w:ascii="微软雅黑" w:hAnsi="微软雅黑" w:eastAsia="微软雅黑" w:cs="微软雅黑"/>
          <w:color w:val="auto"/>
          <w:spacing w:val="-3"/>
          <w:sz w:val="24"/>
          <w:szCs w:val="24"/>
          <w:highlight w:val="none"/>
        </w:rPr>
        <w:t>市场不承担任何赔偿责任。</w:t>
      </w:r>
    </w:p>
    <w:p w14:paraId="2FDA087B">
      <w:pPr>
        <w:spacing w:before="3" w:line="200" w:lineRule="auto"/>
        <w:ind w:firstLine="505"/>
        <w:rPr>
          <w:rFonts w:ascii="微软雅黑" w:hAnsi="微软雅黑" w:eastAsia="微软雅黑" w:cs="微软雅黑"/>
          <w:color w:val="auto"/>
          <w:sz w:val="24"/>
          <w:szCs w:val="24"/>
          <w:highlight w:val="none"/>
        </w:rPr>
      </w:pPr>
      <w:r>
        <w:rPr>
          <w:rFonts w:ascii="微软雅黑" w:hAnsi="微软雅黑" w:eastAsia="微软雅黑" w:cs="微软雅黑"/>
          <w:b/>
          <w:bCs/>
          <w:color w:val="auto"/>
          <w:spacing w:val="-10"/>
          <w:sz w:val="24"/>
          <w:szCs w:val="24"/>
          <w:highlight w:val="none"/>
        </w:rPr>
        <w:t>13、本人（或单位）如违反上述承诺，</w:t>
      </w:r>
      <w:r>
        <w:rPr>
          <w:rFonts w:ascii="微软雅黑" w:hAnsi="微软雅黑" w:eastAsia="微软雅黑" w:cs="微软雅黑"/>
          <w:b/>
          <w:bCs/>
          <w:color w:val="auto"/>
          <w:spacing w:val="16"/>
          <w:sz w:val="24"/>
          <w:szCs w:val="24"/>
          <w:highlight w:val="none"/>
        </w:rPr>
        <w:t xml:space="preserve"> </w:t>
      </w:r>
      <w:r>
        <w:rPr>
          <w:rFonts w:ascii="微软雅黑" w:hAnsi="微软雅黑" w:eastAsia="微软雅黑" w:cs="微软雅黑"/>
          <w:b/>
          <w:bCs/>
          <w:color w:val="auto"/>
          <w:spacing w:val="-10"/>
          <w:sz w:val="24"/>
          <w:szCs w:val="24"/>
          <w:highlight w:val="none"/>
        </w:rPr>
        <w:t>自愿接受市场处罚，处罚措</w:t>
      </w:r>
      <w:r>
        <w:rPr>
          <w:rFonts w:ascii="微软雅黑" w:hAnsi="微软雅黑" w:eastAsia="微软雅黑" w:cs="微软雅黑"/>
          <w:b/>
          <w:bCs/>
          <w:color w:val="auto"/>
          <w:spacing w:val="-11"/>
          <w:sz w:val="24"/>
          <w:szCs w:val="24"/>
          <w:highlight w:val="none"/>
        </w:rPr>
        <w:t>施包括但不限于：</w:t>
      </w:r>
      <w:r>
        <w:rPr>
          <w:rFonts w:ascii="微软雅黑" w:hAnsi="微软雅黑" w:eastAsia="微软雅黑" w:cs="微软雅黑"/>
          <w:b/>
          <w:bCs/>
          <w:color w:val="auto"/>
          <w:sz w:val="24"/>
          <w:szCs w:val="24"/>
          <w:highlight w:val="none"/>
        </w:rPr>
        <w:t xml:space="preserve"> </w:t>
      </w:r>
      <w:r>
        <w:rPr>
          <w:rFonts w:ascii="微软雅黑" w:hAnsi="微软雅黑" w:eastAsia="微软雅黑" w:cs="微软雅黑"/>
          <w:b/>
          <w:bCs/>
          <w:color w:val="auto"/>
          <w:spacing w:val="-8"/>
          <w:sz w:val="24"/>
          <w:szCs w:val="24"/>
          <w:highlight w:val="none"/>
        </w:rPr>
        <w:t>500-10000 元经济处罚、解除或不续签合同、收回摊位，  没收剩余租金、垃圾清运费及</w:t>
      </w:r>
      <w:r>
        <w:rPr>
          <w:rFonts w:ascii="微软雅黑" w:hAnsi="微软雅黑" w:eastAsia="微软雅黑" w:cs="微软雅黑"/>
          <w:b/>
          <w:bCs/>
          <w:color w:val="auto"/>
          <w:spacing w:val="-5"/>
          <w:sz w:val="24"/>
          <w:szCs w:val="24"/>
          <w:highlight w:val="none"/>
        </w:rPr>
        <w:t>保证金等。</w:t>
      </w:r>
    </w:p>
    <w:p w14:paraId="5F96E072">
      <w:pPr>
        <w:pStyle w:val="3"/>
        <w:spacing w:line="278" w:lineRule="auto"/>
        <w:rPr>
          <w:color w:val="auto"/>
          <w:highlight w:val="none"/>
        </w:rPr>
      </w:pPr>
    </w:p>
    <w:p w14:paraId="065DA989">
      <w:pPr>
        <w:pStyle w:val="3"/>
        <w:spacing w:line="279" w:lineRule="auto"/>
        <w:rPr>
          <w:color w:val="auto"/>
          <w:highlight w:val="none"/>
        </w:rPr>
      </w:pPr>
    </w:p>
    <w:p w14:paraId="31100ECE">
      <w:pPr>
        <w:spacing w:before="103" w:line="204" w:lineRule="auto"/>
        <w:ind w:left="16"/>
        <w:rPr>
          <w:rFonts w:ascii="微软雅黑" w:hAnsi="微软雅黑" w:eastAsia="微软雅黑" w:cs="微软雅黑"/>
          <w:color w:val="auto"/>
          <w:sz w:val="24"/>
          <w:szCs w:val="24"/>
          <w:highlight w:val="none"/>
        </w:rPr>
      </w:pPr>
      <w:r>
        <w:rPr>
          <w:rFonts w:ascii="微软雅黑" w:hAnsi="微软雅黑" w:eastAsia="微软雅黑" w:cs="微软雅黑"/>
          <w:b/>
          <w:bCs/>
          <w:color w:val="auto"/>
          <w:spacing w:val="-11"/>
          <w:sz w:val="24"/>
          <w:szCs w:val="24"/>
          <w:highlight w:val="none"/>
        </w:rPr>
        <w:t>附件 8：</w:t>
      </w:r>
    </w:p>
    <w:p w14:paraId="60667B78">
      <w:pPr>
        <w:spacing w:before="2" w:line="211" w:lineRule="auto"/>
        <w:ind w:left="2914"/>
        <w:outlineLvl w:val="0"/>
        <w:rPr>
          <w:rFonts w:ascii="微软雅黑" w:hAnsi="微软雅黑" w:eastAsia="微软雅黑" w:cs="微软雅黑"/>
          <w:color w:val="auto"/>
          <w:sz w:val="36"/>
          <w:szCs w:val="36"/>
          <w:highlight w:val="none"/>
        </w:rPr>
      </w:pPr>
      <w:r>
        <w:rPr>
          <w:rFonts w:ascii="微软雅黑" w:hAnsi="微软雅黑" w:eastAsia="微软雅黑" w:cs="微软雅黑"/>
          <w:color w:val="auto"/>
          <w:spacing w:val="-1"/>
          <w:sz w:val="36"/>
          <w:szCs w:val="36"/>
          <w:highlight w:val="none"/>
        </w:rPr>
        <w:t>环境卫生秩序承诺书</w:t>
      </w:r>
    </w:p>
    <w:p w14:paraId="41CB2CFA">
      <w:pPr>
        <w:spacing w:before="291" w:line="198" w:lineRule="auto"/>
        <w:ind w:left="3" w:right="76" w:firstLine="484"/>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2"/>
          <w:sz w:val="24"/>
          <w:szCs w:val="24"/>
          <w:highlight w:val="none"/>
        </w:rPr>
        <w:t>为配合市场管理，确保生产经营规范有序，交易环境干净整洁，共同树立良好的市场形象，本人（或单位）郑重承诺，自愿履行以下事项：</w:t>
      </w:r>
    </w:p>
    <w:p w14:paraId="5E497810">
      <w:pPr>
        <w:spacing w:before="1" w:line="179" w:lineRule="auto"/>
        <w:ind w:left="503"/>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4"/>
          <w:sz w:val="24"/>
          <w:szCs w:val="24"/>
          <w:highlight w:val="none"/>
        </w:rPr>
        <w:t>1、保证经营场所内外商品有序、整齐摆放。</w:t>
      </w:r>
    </w:p>
    <w:p w14:paraId="3829B637">
      <w:pPr>
        <w:spacing w:before="32" w:line="198" w:lineRule="auto"/>
        <w:ind w:left="4" w:right="76" w:firstLine="479"/>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1"/>
          <w:sz w:val="24"/>
          <w:szCs w:val="24"/>
          <w:highlight w:val="none"/>
        </w:rPr>
        <w:t>2、保证经营场所内外无垃圾、无杂物、无污水、无污垢、无油渍、无粪便，保持</w:t>
      </w:r>
      <w:r>
        <w:rPr>
          <w:rFonts w:ascii="微软雅黑" w:hAnsi="微软雅黑" w:eastAsia="微软雅黑" w:cs="微软雅黑"/>
          <w:color w:val="auto"/>
          <w:spacing w:val="-3"/>
          <w:sz w:val="24"/>
          <w:szCs w:val="24"/>
          <w:highlight w:val="none"/>
        </w:rPr>
        <w:t>经营场所内外环境卫生整洁。</w:t>
      </w:r>
    </w:p>
    <w:p w14:paraId="35C8C9F1">
      <w:pPr>
        <w:spacing w:before="7" w:line="197" w:lineRule="auto"/>
        <w:ind w:right="75" w:firstLine="487"/>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1"/>
          <w:sz w:val="24"/>
          <w:szCs w:val="24"/>
          <w:highlight w:val="none"/>
        </w:rPr>
        <w:t>3、做好门前三包（含店面房二楼平台</w:t>
      </w:r>
      <w:r>
        <w:rPr>
          <w:rFonts w:ascii="微软雅黑" w:hAnsi="微软雅黑" w:eastAsia="微软雅黑" w:cs="微软雅黑"/>
          <w:color w:val="auto"/>
          <w:sz w:val="24"/>
          <w:szCs w:val="24"/>
          <w:highlight w:val="none"/>
        </w:rPr>
        <w:t>）</w:t>
      </w:r>
      <w:r>
        <w:rPr>
          <w:rFonts w:ascii="微软雅黑" w:hAnsi="微软雅黑" w:eastAsia="微软雅黑" w:cs="微软雅黑"/>
          <w:color w:val="auto"/>
          <w:spacing w:val="-24"/>
          <w:sz w:val="24"/>
          <w:szCs w:val="24"/>
          <w:highlight w:val="none"/>
        </w:rPr>
        <w:t xml:space="preserve"> </w:t>
      </w:r>
      <w:r>
        <w:rPr>
          <w:rFonts w:ascii="微软雅黑" w:hAnsi="微软雅黑" w:eastAsia="微软雅黑" w:cs="微软雅黑"/>
          <w:color w:val="auto"/>
          <w:sz w:val="24"/>
          <w:szCs w:val="24"/>
          <w:highlight w:val="none"/>
        </w:rPr>
        <w:t>，</w:t>
      </w:r>
      <w:r>
        <w:rPr>
          <w:rFonts w:ascii="微软雅黑" w:hAnsi="微软雅黑" w:eastAsia="微软雅黑" w:cs="微软雅黑"/>
          <w:color w:val="auto"/>
          <w:spacing w:val="-1"/>
          <w:sz w:val="24"/>
          <w:szCs w:val="24"/>
          <w:highlight w:val="none"/>
        </w:rPr>
        <w:t>不乱倒垃圾、不乱丢杂物。生活垃圾、</w:t>
      </w:r>
      <w:r>
        <w:rPr>
          <w:rFonts w:ascii="微软雅黑" w:hAnsi="微软雅黑" w:eastAsia="微软雅黑" w:cs="微软雅黑"/>
          <w:color w:val="auto"/>
          <w:spacing w:val="-6"/>
          <w:sz w:val="24"/>
          <w:szCs w:val="24"/>
          <w:highlight w:val="none"/>
        </w:rPr>
        <w:t>厨余垃圾自行收集后倒入指定的垃圾桶内。抽查不合格且不及时整改的， 向市场支付 50元/次的违约金。有少量质变、腐烂菜品应自行及时清理入垃圾箱， 严禁倾倒在公共区域</w:t>
      </w:r>
      <w:r>
        <w:rPr>
          <w:rFonts w:ascii="微软雅黑" w:hAnsi="微软雅黑" w:eastAsia="微软雅黑" w:cs="微软雅黑"/>
          <w:color w:val="auto"/>
          <w:spacing w:val="-3"/>
          <w:sz w:val="24"/>
          <w:szCs w:val="24"/>
          <w:highlight w:val="none"/>
        </w:rPr>
        <w:t>内，若有大量菜品腐烂，可以选择：</w:t>
      </w:r>
    </w:p>
    <w:p w14:paraId="68A1C2AF">
      <w:pPr>
        <w:spacing w:before="1" w:line="171" w:lineRule="auto"/>
        <w:ind w:left="479"/>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2"/>
          <w:sz w:val="24"/>
          <w:szCs w:val="24"/>
          <w:highlight w:val="none"/>
        </w:rPr>
        <w:t>⑴将腐烂菜品运离市场自行处理。</w:t>
      </w:r>
    </w:p>
    <w:p w14:paraId="464B76F5">
      <w:pPr>
        <w:spacing w:before="45" w:line="198" w:lineRule="auto"/>
        <w:ind w:right="76" w:firstLine="478"/>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4"/>
          <w:sz w:val="24"/>
          <w:szCs w:val="24"/>
          <w:highlight w:val="none"/>
        </w:rPr>
        <w:t>⑵额外向交易区缴纳垃圾清运费，由交易区负责清理，收费标准一般按 0.5 元/公斤</w:t>
      </w:r>
      <w:r>
        <w:rPr>
          <w:rFonts w:ascii="微软雅黑" w:hAnsi="微软雅黑" w:eastAsia="微软雅黑" w:cs="微软雅黑"/>
          <w:color w:val="auto"/>
          <w:spacing w:val="-6"/>
          <w:sz w:val="24"/>
          <w:szCs w:val="24"/>
          <w:highlight w:val="none"/>
        </w:rPr>
        <w:t>标准收取。</w:t>
      </w:r>
    </w:p>
    <w:p w14:paraId="49CB33C1">
      <w:pPr>
        <w:spacing w:before="1" w:line="181" w:lineRule="auto"/>
        <w:ind w:left="480"/>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1"/>
          <w:sz w:val="24"/>
          <w:szCs w:val="24"/>
          <w:highlight w:val="none"/>
        </w:rPr>
        <w:t>4、装修建筑垃圾自行带离市场，不得倾倒在垃圾桶或公共区域。商品外包装自行</w:t>
      </w:r>
    </w:p>
    <w:p w14:paraId="0B55D669">
      <w:pPr>
        <w:spacing w:line="181" w:lineRule="auto"/>
        <w:rPr>
          <w:rFonts w:ascii="微软雅黑" w:hAnsi="微软雅黑" w:eastAsia="微软雅黑" w:cs="微软雅黑"/>
          <w:color w:val="auto"/>
          <w:sz w:val="24"/>
          <w:szCs w:val="24"/>
          <w:highlight w:val="none"/>
        </w:rPr>
        <w:sectPr>
          <w:footerReference r:id="rId12" w:type="default"/>
          <w:pgSz w:w="11905" w:h="16840"/>
          <w:pgMar w:top="400" w:right="1340" w:bottom="1009" w:left="1421" w:header="0" w:footer="795" w:gutter="0"/>
          <w:cols w:space="720" w:num="1"/>
        </w:sectPr>
      </w:pPr>
    </w:p>
    <w:p w14:paraId="14A6EC47">
      <w:pPr>
        <w:pStyle w:val="3"/>
        <w:spacing w:line="308" w:lineRule="auto"/>
        <w:rPr>
          <w:color w:val="auto"/>
          <w:highlight w:val="none"/>
        </w:rPr>
      </w:pPr>
    </w:p>
    <w:p w14:paraId="36A3BFBE">
      <w:pPr>
        <w:pStyle w:val="3"/>
        <w:spacing w:line="308" w:lineRule="auto"/>
        <w:rPr>
          <w:color w:val="auto"/>
          <w:highlight w:val="none"/>
        </w:rPr>
      </w:pPr>
    </w:p>
    <w:p w14:paraId="5004AE07">
      <w:pPr>
        <w:pStyle w:val="3"/>
        <w:spacing w:line="308" w:lineRule="auto"/>
        <w:rPr>
          <w:color w:val="auto"/>
          <w:highlight w:val="none"/>
        </w:rPr>
      </w:pPr>
    </w:p>
    <w:p w14:paraId="4E8A2C37">
      <w:pPr>
        <w:spacing w:before="103" w:line="179" w:lineRule="auto"/>
        <w:ind w:left="4"/>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2"/>
          <w:sz w:val="24"/>
          <w:szCs w:val="24"/>
          <w:highlight w:val="none"/>
        </w:rPr>
        <w:t>整理并及时处理售卖，不得堆放在公共区域内。</w:t>
      </w:r>
    </w:p>
    <w:p w14:paraId="563C9164">
      <w:pPr>
        <w:spacing w:before="27" w:line="199" w:lineRule="auto"/>
        <w:ind w:left="18" w:right="131" w:firstLine="465"/>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1"/>
          <w:sz w:val="24"/>
          <w:szCs w:val="24"/>
          <w:highlight w:val="none"/>
        </w:rPr>
        <w:t>5、不乱搭乱建，不乱设摊点，不占道越线经营。不堵塞、遮挡消防设施设备及消</w:t>
      </w:r>
      <w:r>
        <w:rPr>
          <w:rFonts w:ascii="微软雅黑" w:hAnsi="微软雅黑" w:eastAsia="微软雅黑" w:cs="微软雅黑"/>
          <w:color w:val="auto"/>
          <w:spacing w:val="-10"/>
          <w:sz w:val="24"/>
          <w:szCs w:val="24"/>
          <w:highlight w:val="none"/>
        </w:rPr>
        <w:t>防通道。</w:t>
      </w:r>
    </w:p>
    <w:p w14:paraId="1418B667">
      <w:pPr>
        <w:spacing w:line="198" w:lineRule="auto"/>
        <w:ind w:left="2" w:right="131" w:firstLine="482"/>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1"/>
          <w:sz w:val="24"/>
          <w:szCs w:val="24"/>
          <w:highlight w:val="none"/>
        </w:rPr>
        <w:t>6、货物堆放整齐，不超重、不超高、不越线，不占用停车位，不占用公共区域堆</w:t>
      </w:r>
      <w:r>
        <w:rPr>
          <w:rFonts w:ascii="微软雅黑" w:hAnsi="微软雅黑" w:eastAsia="微软雅黑" w:cs="微软雅黑"/>
          <w:color w:val="auto"/>
          <w:spacing w:val="-2"/>
          <w:sz w:val="24"/>
          <w:szCs w:val="24"/>
          <w:highlight w:val="none"/>
        </w:rPr>
        <w:t>放；二楼、三楼、四楼平台禁止晾晒货物。</w:t>
      </w:r>
    </w:p>
    <w:p w14:paraId="63457D50">
      <w:pPr>
        <w:spacing w:line="198" w:lineRule="auto"/>
        <w:ind w:right="131" w:firstLine="481"/>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1"/>
          <w:sz w:val="24"/>
          <w:szCs w:val="24"/>
          <w:highlight w:val="none"/>
        </w:rPr>
        <w:t>7、车辆有序停放，不乱停乱放，卸货车辆不长时间占用公共通道。任何车辆在任</w:t>
      </w:r>
      <w:r>
        <w:rPr>
          <w:rFonts w:ascii="微软雅黑" w:hAnsi="微软雅黑" w:eastAsia="微软雅黑" w:cs="微软雅黑"/>
          <w:color w:val="auto"/>
          <w:spacing w:val="-3"/>
          <w:sz w:val="24"/>
          <w:szCs w:val="24"/>
          <w:highlight w:val="none"/>
        </w:rPr>
        <w:t>何情况下，都不占用消防通道。</w:t>
      </w:r>
    </w:p>
    <w:p w14:paraId="30849DA7">
      <w:pPr>
        <w:spacing w:before="2" w:line="180" w:lineRule="auto"/>
        <w:ind w:left="487"/>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2"/>
          <w:sz w:val="24"/>
          <w:szCs w:val="24"/>
          <w:highlight w:val="none"/>
        </w:rPr>
        <w:t>8、未经市场允许，不随意安装广告牌、空调外机、厨房设备等。</w:t>
      </w:r>
    </w:p>
    <w:p w14:paraId="4D38CEA4">
      <w:pPr>
        <w:spacing w:before="28" w:line="199" w:lineRule="auto"/>
        <w:ind w:left="4" w:right="131" w:firstLine="480"/>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1"/>
          <w:sz w:val="24"/>
          <w:szCs w:val="24"/>
          <w:highlight w:val="none"/>
        </w:rPr>
        <w:t>9、自觉爱护公共设施（如：消防设施设备、电梯、公共厕所等</w:t>
      </w:r>
      <w:r>
        <w:rPr>
          <w:rFonts w:ascii="微软雅黑" w:hAnsi="微软雅黑" w:eastAsia="微软雅黑" w:cs="微软雅黑"/>
          <w:color w:val="auto"/>
          <w:spacing w:val="3"/>
          <w:sz w:val="24"/>
          <w:szCs w:val="24"/>
          <w:highlight w:val="none"/>
        </w:rPr>
        <w:t>），</w:t>
      </w:r>
      <w:r>
        <w:rPr>
          <w:rFonts w:ascii="微软雅黑" w:hAnsi="微软雅黑" w:eastAsia="微软雅黑" w:cs="微软雅黑"/>
          <w:color w:val="auto"/>
          <w:spacing w:val="1"/>
          <w:sz w:val="24"/>
          <w:szCs w:val="24"/>
          <w:highlight w:val="none"/>
        </w:rPr>
        <w:t>如有损毁，照</w:t>
      </w:r>
      <w:r>
        <w:rPr>
          <w:rFonts w:ascii="微软雅黑" w:hAnsi="微软雅黑" w:eastAsia="微软雅黑" w:cs="微软雅黑"/>
          <w:color w:val="auto"/>
          <w:spacing w:val="-7"/>
          <w:sz w:val="24"/>
          <w:szCs w:val="24"/>
          <w:highlight w:val="none"/>
        </w:rPr>
        <w:t>价赔偿。</w:t>
      </w:r>
    </w:p>
    <w:p w14:paraId="41D3A1EC">
      <w:pPr>
        <w:spacing w:line="180" w:lineRule="auto"/>
        <w:ind w:left="504"/>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6"/>
          <w:sz w:val="24"/>
          <w:szCs w:val="24"/>
          <w:highlight w:val="none"/>
        </w:rPr>
        <w:t>10、不在市场内收养宠物，圈养家禽。</w:t>
      </w:r>
    </w:p>
    <w:p w14:paraId="5246AA32">
      <w:pPr>
        <w:spacing w:before="30" w:line="198" w:lineRule="auto"/>
        <w:ind w:left="1" w:right="130" w:firstLine="502"/>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7"/>
          <w:sz w:val="24"/>
          <w:szCs w:val="24"/>
          <w:highlight w:val="none"/>
        </w:rPr>
        <w:t>11、遵守市场内环境卫生和经营秩序的相关规定，  服从市场工作人员的管理，不侮</w:t>
      </w:r>
      <w:r>
        <w:rPr>
          <w:rFonts w:ascii="微软雅黑" w:hAnsi="微软雅黑" w:eastAsia="微软雅黑" w:cs="微软雅黑"/>
          <w:color w:val="auto"/>
          <w:spacing w:val="-4"/>
          <w:sz w:val="24"/>
          <w:szCs w:val="24"/>
          <w:highlight w:val="none"/>
        </w:rPr>
        <w:t>辱或诋毁工作人员。</w:t>
      </w:r>
    </w:p>
    <w:p w14:paraId="5506B463">
      <w:pPr>
        <w:spacing w:before="1" w:line="180" w:lineRule="auto"/>
        <w:ind w:left="504"/>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3"/>
          <w:sz w:val="24"/>
          <w:szCs w:val="24"/>
          <w:highlight w:val="none"/>
        </w:rPr>
        <w:t>12、从事重油、重污染的餐饮及配送类商户，需承担相对应的管道清淤费用。</w:t>
      </w:r>
    </w:p>
    <w:p w14:paraId="291396AA">
      <w:pPr>
        <w:spacing w:before="30" w:line="198" w:lineRule="auto"/>
        <w:ind w:left="20" w:right="131" w:firstLine="483"/>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7"/>
          <w:sz w:val="24"/>
          <w:szCs w:val="24"/>
          <w:highlight w:val="none"/>
        </w:rPr>
        <w:t>13、在市场规定区域内加工菜品，  如确需要加工，须向交易区管理人员申报，交易</w:t>
      </w:r>
      <w:r>
        <w:rPr>
          <w:rFonts w:ascii="微软雅黑" w:hAnsi="微软雅黑" w:eastAsia="微软雅黑" w:cs="微软雅黑"/>
          <w:color w:val="auto"/>
          <w:spacing w:val="-2"/>
          <w:sz w:val="24"/>
          <w:szCs w:val="24"/>
          <w:highlight w:val="none"/>
        </w:rPr>
        <w:t>区将根据加工时间，产生废弃物的多少，收取额外的垃圾清运费。</w:t>
      </w:r>
    </w:p>
    <w:p w14:paraId="713575E6">
      <w:pPr>
        <w:spacing w:before="3" w:line="204" w:lineRule="auto"/>
        <w:ind w:left="3" w:right="130" w:firstLine="503"/>
        <w:rPr>
          <w:rFonts w:ascii="微软雅黑" w:hAnsi="微软雅黑" w:eastAsia="微软雅黑" w:cs="微软雅黑"/>
          <w:color w:val="auto"/>
          <w:sz w:val="24"/>
          <w:szCs w:val="24"/>
          <w:highlight w:val="none"/>
        </w:rPr>
      </w:pPr>
      <w:r>
        <w:rPr>
          <w:rFonts w:ascii="微软雅黑" w:hAnsi="微软雅黑" w:eastAsia="微软雅黑" w:cs="微软雅黑"/>
          <w:b/>
          <w:bCs/>
          <w:color w:val="auto"/>
          <w:spacing w:val="-5"/>
          <w:sz w:val="24"/>
          <w:szCs w:val="24"/>
          <w:highlight w:val="none"/>
        </w:rPr>
        <w:t>14、本人（或单位）承诺，如有违规行为，</w:t>
      </w:r>
      <w:r>
        <w:rPr>
          <w:rFonts w:ascii="微软雅黑" w:hAnsi="微软雅黑" w:eastAsia="微软雅黑" w:cs="微软雅黑"/>
          <w:b/>
          <w:bCs/>
          <w:color w:val="auto"/>
          <w:spacing w:val="-22"/>
          <w:sz w:val="24"/>
          <w:szCs w:val="24"/>
          <w:highlight w:val="none"/>
        </w:rPr>
        <w:t xml:space="preserve"> </w:t>
      </w:r>
      <w:r>
        <w:rPr>
          <w:rFonts w:ascii="微软雅黑" w:hAnsi="微软雅黑" w:eastAsia="微软雅黑" w:cs="微软雅黑"/>
          <w:b/>
          <w:bCs/>
          <w:color w:val="auto"/>
          <w:spacing w:val="-5"/>
          <w:sz w:val="24"/>
          <w:szCs w:val="24"/>
          <w:highlight w:val="none"/>
        </w:rPr>
        <w:t>自愿接受市场处罚，处罚措施包括但不</w:t>
      </w:r>
      <w:r>
        <w:rPr>
          <w:rFonts w:ascii="微软雅黑" w:hAnsi="微软雅黑" w:eastAsia="微软雅黑" w:cs="微软雅黑"/>
          <w:b/>
          <w:bCs/>
          <w:color w:val="auto"/>
          <w:spacing w:val="-8"/>
          <w:sz w:val="24"/>
          <w:szCs w:val="24"/>
          <w:highlight w:val="none"/>
        </w:rPr>
        <w:t>限于：500-10000 元经济处罚、解除或不续签合同、收回摊位，  没收剩余租金、垃圾清</w:t>
      </w:r>
      <w:r>
        <w:rPr>
          <w:rFonts w:ascii="微软雅黑" w:hAnsi="微软雅黑" w:eastAsia="微软雅黑" w:cs="微软雅黑"/>
          <w:b/>
          <w:bCs/>
          <w:color w:val="auto"/>
          <w:spacing w:val="-3"/>
          <w:sz w:val="24"/>
          <w:szCs w:val="24"/>
          <w:highlight w:val="none"/>
        </w:rPr>
        <w:t>运费及保证金等。</w:t>
      </w:r>
    </w:p>
    <w:p w14:paraId="6D26CD01">
      <w:pPr>
        <w:pStyle w:val="3"/>
        <w:spacing w:line="268" w:lineRule="auto"/>
        <w:rPr>
          <w:color w:val="auto"/>
          <w:highlight w:val="none"/>
        </w:rPr>
      </w:pPr>
    </w:p>
    <w:p w14:paraId="60B95E2C">
      <w:pPr>
        <w:pStyle w:val="3"/>
        <w:spacing w:line="268" w:lineRule="auto"/>
        <w:rPr>
          <w:color w:val="auto"/>
          <w:highlight w:val="none"/>
        </w:rPr>
      </w:pPr>
    </w:p>
    <w:p w14:paraId="0E0628F1">
      <w:pPr>
        <w:spacing w:before="104" w:line="204" w:lineRule="auto"/>
        <w:ind w:left="17"/>
        <w:rPr>
          <w:rFonts w:ascii="微软雅黑" w:hAnsi="微软雅黑" w:eastAsia="微软雅黑" w:cs="微软雅黑"/>
          <w:color w:val="auto"/>
          <w:sz w:val="24"/>
          <w:szCs w:val="24"/>
          <w:highlight w:val="none"/>
        </w:rPr>
      </w:pPr>
      <w:r>
        <w:rPr>
          <w:rFonts w:ascii="微软雅黑" w:hAnsi="微软雅黑" w:eastAsia="微软雅黑" w:cs="微软雅黑"/>
          <w:b/>
          <w:bCs/>
          <w:color w:val="auto"/>
          <w:spacing w:val="-11"/>
          <w:sz w:val="24"/>
          <w:szCs w:val="24"/>
          <w:highlight w:val="none"/>
        </w:rPr>
        <w:t>附件 9：</w:t>
      </w:r>
    </w:p>
    <w:p w14:paraId="6FECF3C4">
      <w:pPr>
        <w:spacing w:before="2" w:line="211" w:lineRule="auto"/>
        <w:ind w:left="3100"/>
        <w:outlineLvl w:val="0"/>
        <w:rPr>
          <w:rFonts w:ascii="微软雅黑" w:hAnsi="微软雅黑" w:eastAsia="微软雅黑" w:cs="微软雅黑"/>
          <w:color w:val="auto"/>
          <w:sz w:val="36"/>
          <w:szCs w:val="36"/>
          <w:highlight w:val="none"/>
        </w:rPr>
      </w:pPr>
      <w:r>
        <w:rPr>
          <w:rFonts w:ascii="微软雅黑" w:hAnsi="微软雅黑" w:eastAsia="微软雅黑" w:cs="微软雅黑"/>
          <w:color w:val="auto"/>
          <w:spacing w:val="-1"/>
          <w:sz w:val="36"/>
          <w:szCs w:val="36"/>
          <w:highlight w:val="none"/>
        </w:rPr>
        <w:t>仓库安全管理规定</w:t>
      </w:r>
    </w:p>
    <w:p w14:paraId="3F01056C">
      <w:pPr>
        <w:spacing w:before="289" w:line="198" w:lineRule="auto"/>
        <w:ind w:left="9" w:firstLine="480"/>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6"/>
          <w:sz w:val="24"/>
          <w:szCs w:val="24"/>
          <w:highlight w:val="none"/>
        </w:rPr>
        <w:t>为确保仓库的安全使用，按照谁使用、谁负责的原则</w:t>
      </w:r>
      <w:r>
        <w:rPr>
          <w:rFonts w:ascii="微软雅黑" w:hAnsi="微软雅黑" w:eastAsia="微软雅黑" w:cs="微软雅黑"/>
          <w:color w:val="auto"/>
          <w:spacing w:val="-7"/>
          <w:sz w:val="24"/>
          <w:szCs w:val="24"/>
          <w:highlight w:val="none"/>
        </w:rPr>
        <w:t>， 仓库的实际使用者（经营户）</w:t>
      </w:r>
      <w:r>
        <w:rPr>
          <w:rFonts w:ascii="微软雅黑" w:hAnsi="微软雅黑" w:eastAsia="微软雅黑" w:cs="微软雅黑"/>
          <w:color w:val="auto"/>
          <w:spacing w:val="-2"/>
          <w:sz w:val="24"/>
          <w:szCs w:val="24"/>
          <w:highlight w:val="none"/>
        </w:rPr>
        <w:t>为仓库安全管理第一责任人。并确保履行以下管</w:t>
      </w:r>
      <w:r>
        <w:rPr>
          <w:rFonts w:ascii="微软雅黑" w:hAnsi="微软雅黑" w:eastAsia="微软雅黑" w:cs="微软雅黑"/>
          <w:color w:val="auto"/>
          <w:spacing w:val="-3"/>
          <w:sz w:val="24"/>
          <w:szCs w:val="24"/>
          <w:highlight w:val="none"/>
        </w:rPr>
        <w:t>理规定：</w:t>
      </w:r>
    </w:p>
    <w:p w14:paraId="682F9EE5">
      <w:pPr>
        <w:spacing w:before="1" w:line="179" w:lineRule="auto"/>
        <w:ind w:left="504"/>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3"/>
          <w:sz w:val="24"/>
          <w:szCs w:val="24"/>
          <w:highlight w:val="none"/>
        </w:rPr>
        <w:t>1、严禁把仓库当作生产加工车间或日常居家生活场所。</w:t>
      </w:r>
    </w:p>
    <w:p w14:paraId="3AAD5578">
      <w:pPr>
        <w:spacing w:before="33" w:line="198" w:lineRule="auto"/>
        <w:ind w:right="131" w:firstLine="484"/>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1"/>
          <w:sz w:val="24"/>
          <w:szCs w:val="24"/>
          <w:highlight w:val="none"/>
        </w:rPr>
        <w:t>2、严禁在仓库内居家住宿，严禁在仓库内吸烟、使用明火，严禁在仓库内存放易</w:t>
      </w:r>
      <w:r>
        <w:rPr>
          <w:rFonts w:ascii="微软雅黑" w:hAnsi="微软雅黑" w:eastAsia="微软雅黑" w:cs="微软雅黑"/>
          <w:color w:val="auto"/>
          <w:spacing w:val="-2"/>
          <w:sz w:val="24"/>
          <w:szCs w:val="24"/>
          <w:highlight w:val="none"/>
        </w:rPr>
        <w:t>燃、易爆、有毒、有害等危险物品或其他违禁物品。</w:t>
      </w:r>
    </w:p>
    <w:p w14:paraId="7ABA0DF0">
      <w:pPr>
        <w:spacing w:before="1" w:line="179" w:lineRule="auto"/>
        <w:ind w:left="488"/>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2"/>
          <w:sz w:val="24"/>
          <w:szCs w:val="24"/>
          <w:highlight w:val="none"/>
        </w:rPr>
        <w:t>3、严禁在仓库内私拉乱接电源或用于做饭烧菜、住宿和其它娱乐活动。</w:t>
      </w:r>
    </w:p>
    <w:p w14:paraId="1C5DE51B">
      <w:pPr>
        <w:spacing w:before="32" w:line="180" w:lineRule="auto"/>
        <w:ind w:left="480"/>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2"/>
          <w:sz w:val="24"/>
          <w:szCs w:val="24"/>
          <w:highlight w:val="none"/>
        </w:rPr>
        <w:t>4、严禁在仓库内吸烟、焚烧垃圾或搞任何形式的烧香祭祀活动。</w:t>
      </w:r>
    </w:p>
    <w:p w14:paraId="6A266E66">
      <w:pPr>
        <w:spacing w:before="29" w:line="199" w:lineRule="auto"/>
        <w:ind w:left="1" w:right="131" w:firstLine="482"/>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1"/>
          <w:sz w:val="24"/>
          <w:szCs w:val="24"/>
          <w:highlight w:val="none"/>
        </w:rPr>
        <w:t>5、严禁改造和损坏仓库内的房屋整体结构、消防喷淋、烟感器、防火门或使用不</w:t>
      </w:r>
      <w:r>
        <w:rPr>
          <w:rFonts w:ascii="微软雅黑" w:hAnsi="微软雅黑" w:eastAsia="微软雅黑" w:cs="微软雅黑"/>
          <w:color w:val="auto"/>
          <w:spacing w:val="-2"/>
          <w:sz w:val="24"/>
          <w:szCs w:val="24"/>
          <w:highlight w:val="none"/>
        </w:rPr>
        <w:t>合格的防火等级材料作货物分隔措施。</w:t>
      </w:r>
    </w:p>
    <w:p w14:paraId="54E47DE3">
      <w:pPr>
        <w:spacing w:before="3" w:line="197" w:lineRule="auto"/>
        <w:ind w:right="137" w:firstLine="484"/>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1"/>
          <w:sz w:val="24"/>
          <w:szCs w:val="24"/>
          <w:highlight w:val="none"/>
        </w:rPr>
        <w:t>6、严禁擅自拆除、占用现有仓库防火门，保持门框、门扇、闭火器、防火锁</w:t>
      </w:r>
      <w:r>
        <w:rPr>
          <w:rFonts w:ascii="微软雅黑" w:hAnsi="微软雅黑" w:eastAsia="微软雅黑" w:cs="微软雅黑"/>
          <w:color w:val="auto"/>
          <w:sz w:val="24"/>
          <w:szCs w:val="24"/>
          <w:highlight w:val="none"/>
        </w:rPr>
        <w:t>等设</w:t>
      </w:r>
      <w:r>
        <w:rPr>
          <w:rFonts w:ascii="微软雅黑" w:hAnsi="微软雅黑" w:eastAsia="微软雅黑" w:cs="微软雅黑"/>
          <w:color w:val="auto"/>
          <w:spacing w:val="-1"/>
          <w:sz w:val="24"/>
          <w:szCs w:val="24"/>
          <w:highlight w:val="none"/>
        </w:rPr>
        <w:t>施的完好。若有损坏须按标准防火门重新安装到位，保持防火功能。</w:t>
      </w:r>
    </w:p>
    <w:p w14:paraId="6786622E">
      <w:pPr>
        <w:spacing w:before="1" w:line="180" w:lineRule="auto"/>
        <w:ind w:right="34"/>
        <w:jc w:val="right"/>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6"/>
          <w:sz w:val="24"/>
          <w:szCs w:val="24"/>
          <w:highlight w:val="none"/>
        </w:rPr>
        <w:t>7、严禁存放未经同意的超重货物或容易锈蚀的物品，</w:t>
      </w:r>
      <w:r>
        <w:rPr>
          <w:rFonts w:ascii="微软雅黑" w:hAnsi="微软雅黑" w:eastAsia="微软雅黑" w:cs="微软雅黑"/>
          <w:color w:val="auto"/>
          <w:spacing w:val="50"/>
          <w:sz w:val="24"/>
          <w:szCs w:val="24"/>
          <w:highlight w:val="none"/>
        </w:rPr>
        <w:t xml:space="preserve"> </w:t>
      </w:r>
      <w:r>
        <w:rPr>
          <w:rFonts w:ascii="微软雅黑" w:hAnsi="微软雅黑" w:eastAsia="微软雅黑" w:cs="微软雅黑"/>
          <w:color w:val="auto"/>
          <w:spacing w:val="-6"/>
          <w:sz w:val="24"/>
          <w:szCs w:val="24"/>
          <w:highlight w:val="none"/>
        </w:rPr>
        <w:t>以避免对房屋造成安全危害。</w:t>
      </w:r>
    </w:p>
    <w:p w14:paraId="32CC7594">
      <w:pPr>
        <w:spacing w:before="30" w:line="198" w:lineRule="auto"/>
        <w:ind w:left="6" w:right="131" w:firstLine="480"/>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1"/>
          <w:sz w:val="24"/>
          <w:szCs w:val="24"/>
          <w:highlight w:val="none"/>
        </w:rPr>
        <w:t>8、严禁未成年人和有智障、行为能力不受管控的人员以及闲杂人员进入仓库拿货</w:t>
      </w:r>
      <w:r>
        <w:rPr>
          <w:rFonts w:ascii="微软雅黑" w:hAnsi="微软雅黑" w:eastAsia="微软雅黑" w:cs="微软雅黑"/>
          <w:color w:val="auto"/>
          <w:spacing w:val="-6"/>
          <w:sz w:val="24"/>
          <w:szCs w:val="24"/>
          <w:highlight w:val="none"/>
        </w:rPr>
        <w:t>或随意进出。</w:t>
      </w:r>
    </w:p>
    <w:p w14:paraId="03DB82BB">
      <w:pPr>
        <w:spacing w:before="2" w:line="180" w:lineRule="auto"/>
        <w:ind w:left="484"/>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2"/>
          <w:sz w:val="24"/>
          <w:szCs w:val="24"/>
          <w:highlight w:val="none"/>
        </w:rPr>
        <w:t>9、严禁在仓库内存放现金或贵重物品，做好治安防范，防止发生货物被偷窃。</w:t>
      </w:r>
    </w:p>
    <w:p w14:paraId="1A681EF1">
      <w:pPr>
        <w:spacing w:before="30" w:line="209" w:lineRule="auto"/>
        <w:ind w:left="3" w:right="130" w:firstLine="500"/>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8"/>
          <w:sz w:val="24"/>
          <w:szCs w:val="24"/>
          <w:highlight w:val="none"/>
        </w:rPr>
        <w:t>10、严禁将货物随意杂乱的放置或超高垛堆，</w:t>
      </w:r>
      <w:r>
        <w:rPr>
          <w:rFonts w:ascii="微软雅黑" w:hAnsi="微软雅黑" w:eastAsia="微软雅黑" w:cs="微软雅黑"/>
          <w:color w:val="auto"/>
          <w:spacing w:val="17"/>
          <w:w w:val="101"/>
          <w:sz w:val="24"/>
          <w:szCs w:val="24"/>
          <w:highlight w:val="none"/>
        </w:rPr>
        <w:t xml:space="preserve">  </w:t>
      </w:r>
      <w:r>
        <w:rPr>
          <w:rFonts w:ascii="微软雅黑" w:hAnsi="微软雅黑" w:eastAsia="微软雅黑" w:cs="微软雅黑"/>
          <w:color w:val="auto"/>
          <w:spacing w:val="-8"/>
          <w:sz w:val="24"/>
          <w:szCs w:val="24"/>
          <w:highlight w:val="none"/>
        </w:rPr>
        <w:t>留有足够的安全空间，严禁直接落地</w:t>
      </w:r>
      <w:r>
        <w:rPr>
          <w:rFonts w:ascii="微软雅黑" w:hAnsi="微软雅黑" w:eastAsia="微软雅黑" w:cs="微软雅黑"/>
          <w:color w:val="auto"/>
          <w:spacing w:val="-3"/>
          <w:sz w:val="24"/>
          <w:szCs w:val="24"/>
          <w:highlight w:val="none"/>
        </w:rPr>
        <w:t>堆放，做到堆放有序、安全。</w:t>
      </w:r>
    </w:p>
    <w:p w14:paraId="5E8B1C6A">
      <w:pPr>
        <w:spacing w:line="209" w:lineRule="auto"/>
        <w:rPr>
          <w:rFonts w:ascii="微软雅黑" w:hAnsi="微软雅黑" w:eastAsia="微软雅黑" w:cs="微软雅黑"/>
          <w:color w:val="auto"/>
          <w:sz w:val="24"/>
          <w:szCs w:val="24"/>
          <w:highlight w:val="none"/>
        </w:rPr>
        <w:sectPr>
          <w:footerReference r:id="rId13" w:type="default"/>
          <w:pgSz w:w="11905" w:h="16840"/>
          <w:pgMar w:top="400" w:right="1285" w:bottom="1009" w:left="1420" w:header="0" w:footer="795" w:gutter="0"/>
          <w:cols w:space="720" w:num="1"/>
        </w:sectPr>
      </w:pPr>
    </w:p>
    <w:p w14:paraId="2E28F395">
      <w:pPr>
        <w:pStyle w:val="3"/>
        <w:spacing w:line="306" w:lineRule="auto"/>
        <w:rPr>
          <w:color w:val="auto"/>
          <w:highlight w:val="none"/>
        </w:rPr>
      </w:pPr>
    </w:p>
    <w:p w14:paraId="3E2D78C7">
      <w:pPr>
        <w:pStyle w:val="3"/>
        <w:spacing w:line="306" w:lineRule="auto"/>
        <w:rPr>
          <w:color w:val="auto"/>
          <w:highlight w:val="none"/>
        </w:rPr>
      </w:pPr>
    </w:p>
    <w:p w14:paraId="5A7A24C3">
      <w:pPr>
        <w:pStyle w:val="3"/>
        <w:spacing w:line="307" w:lineRule="auto"/>
        <w:rPr>
          <w:color w:val="auto"/>
          <w:highlight w:val="none"/>
        </w:rPr>
      </w:pPr>
    </w:p>
    <w:p w14:paraId="7B1BD3CD">
      <w:pPr>
        <w:spacing w:before="103" w:line="199" w:lineRule="auto"/>
        <w:ind w:left="2" w:right="100" w:firstLine="500"/>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7"/>
          <w:sz w:val="24"/>
          <w:szCs w:val="24"/>
          <w:highlight w:val="none"/>
        </w:rPr>
        <w:t>11、严禁在仓库门外通道上堆放货物，  保持通道畅通，不得私自转租仓库让他人使</w:t>
      </w:r>
      <w:r>
        <w:rPr>
          <w:rFonts w:ascii="微软雅黑" w:hAnsi="微软雅黑" w:eastAsia="微软雅黑" w:cs="微软雅黑"/>
          <w:color w:val="auto"/>
          <w:spacing w:val="-9"/>
          <w:sz w:val="24"/>
          <w:szCs w:val="24"/>
          <w:highlight w:val="none"/>
        </w:rPr>
        <w:t>用。</w:t>
      </w:r>
    </w:p>
    <w:p w14:paraId="508CDC5D">
      <w:pPr>
        <w:spacing w:before="1" w:line="180" w:lineRule="auto"/>
        <w:ind w:left="503"/>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3"/>
          <w:sz w:val="24"/>
          <w:szCs w:val="24"/>
          <w:highlight w:val="none"/>
        </w:rPr>
        <w:t>12、严禁在仓库内存放假冒伪劣及其他违反《食品安全法》</w:t>
      </w:r>
      <w:r>
        <w:rPr>
          <w:rFonts w:ascii="微软雅黑" w:hAnsi="微软雅黑" w:eastAsia="微软雅黑" w:cs="微软雅黑"/>
          <w:color w:val="auto"/>
          <w:spacing w:val="-4"/>
          <w:sz w:val="24"/>
          <w:szCs w:val="24"/>
          <w:highlight w:val="none"/>
        </w:rPr>
        <w:t>的商品。</w:t>
      </w:r>
    </w:p>
    <w:p w14:paraId="2AE2A86C">
      <w:pPr>
        <w:spacing w:before="28" w:line="198" w:lineRule="auto"/>
        <w:ind w:right="95" w:firstLine="503"/>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3"/>
          <w:sz w:val="24"/>
          <w:szCs w:val="24"/>
          <w:highlight w:val="none"/>
        </w:rPr>
        <w:t>13、严禁利用仓库从事违法活动，经营户须对使用中产生的一切纠纷、安全</w:t>
      </w:r>
      <w:r>
        <w:rPr>
          <w:rFonts w:ascii="微软雅黑" w:hAnsi="微软雅黑" w:eastAsia="微软雅黑" w:cs="微软雅黑"/>
          <w:color w:val="auto"/>
          <w:spacing w:val="-4"/>
          <w:sz w:val="24"/>
          <w:szCs w:val="24"/>
          <w:highlight w:val="none"/>
        </w:rPr>
        <w:t>负责，</w:t>
      </w:r>
      <w:r>
        <w:rPr>
          <w:rFonts w:ascii="微软雅黑" w:hAnsi="微软雅黑" w:eastAsia="微软雅黑" w:cs="微软雅黑"/>
          <w:color w:val="auto"/>
          <w:spacing w:val="-3"/>
          <w:sz w:val="24"/>
          <w:szCs w:val="24"/>
          <w:highlight w:val="none"/>
        </w:rPr>
        <w:t>并承担相应的法律和经济责任。</w:t>
      </w:r>
    </w:p>
    <w:p w14:paraId="34E3807C">
      <w:pPr>
        <w:spacing w:before="2" w:line="198" w:lineRule="auto"/>
        <w:ind w:left="1" w:right="101" w:firstLine="501"/>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10"/>
          <w:sz w:val="24"/>
          <w:szCs w:val="24"/>
          <w:highlight w:val="none"/>
        </w:rPr>
        <w:t>14、严禁在仓库内私建冷库和阁楼，  私改房屋结构和设施设备。若有需要，  经市场</w:t>
      </w:r>
      <w:r>
        <w:rPr>
          <w:rFonts w:ascii="微软雅黑" w:hAnsi="微软雅黑" w:eastAsia="微软雅黑" w:cs="微软雅黑"/>
          <w:color w:val="auto"/>
          <w:spacing w:val="-1"/>
          <w:sz w:val="24"/>
          <w:szCs w:val="24"/>
          <w:highlight w:val="none"/>
        </w:rPr>
        <w:t>同意后方可实施；经营户所使用的储物设施</w:t>
      </w:r>
      <w:r>
        <w:rPr>
          <w:rFonts w:ascii="微软雅黑" w:hAnsi="微软雅黑" w:eastAsia="微软雅黑" w:cs="微软雅黑"/>
          <w:color w:val="auto"/>
          <w:spacing w:val="-2"/>
          <w:sz w:val="24"/>
          <w:szCs w:val="24"/>
          <w:highlight w:val="none"/>
        </w:rPr>
        <w:t>设备必须符合国家法律法规的要求，储物设</w:t>
      </w:r>
      <w:r>
        <w:rPr>
          <w:rFonts w:ascii="微软雅黑" w:hAnsi="微软雅黑" w:eastAsia="微软雅黑" w:cs="微软雅黑"/>
          <w:color w:val="auto"/>
          <w:spacing w:val="-1"/>
          <w:sz w:val="24"/>
          <w:szCs w:val="24"/>
          <w:highlight w:val="none"/>
        </w:rPr>
        <w:t>备不得破坏房屋主体结构，合同到期后由经营户自行拆除，市场不承担任何费用。</w:t>
      </w:r>
    </w:p>
    <w:p w14:paraId="6E63F408">
      <w:pPr>
        <w:spacing w:before="1" w:line="180" w:lineRule="auto"/>
        <w:ind w:left="503"/>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3"/>
          <w:sz w:val="24"/>
          <w:szCs w:val="24"/>
          <w:highlight w:val="none"/>
        </w:rPr>
        <w:t>15、严禁将杂物丢弃在仓库外公共通道。不将运货车辆随意停放，堵塞安全通道。</w:t>
      </w:r>
    </w:p>
    <w:p w14:paraId="29A9244A">
      <w:pPr>
        <w:spacing w:before="29" w:line="181" w:lineRule="auto"/>
        <w:ind w:right="4"/>
        <w:jc w:val="right"/>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8"/>
          <w:sz w:val="24"/>
          <w:szCs w:val="24"/>
          <w:highlight w:val="none"/>
        </w:rPr>
        <w:t>16、每个仓库自备 2 个 3 公斤以上的灭火器，并要定期检</w:t>
      </w:r>
      <w:r>
        <w:rPr>
          <w:rFonts w:ascii="微软雅黑" w:hAnsi="微软雅黑" w:eastAsia="微软雅黑" w:cs="微软雅黑"/>
          <w:color w:val="auto"/>
          <w:spacing w:val="-9"/>
          <w:sz w:val="24"/>
          <w:szCs w:val="24"/>
          <w:highlight w:val="none"/>
        </w:rPr>
        <w:t>查和换药，确保器材完好。</w:t>
      </w:r>
    </w:p>
    <w:p w14:paraId="7EE8D19A">
      <w:pPr>
        <w:spacing w:before="30" w:line="198" w:lineRule="auto"/>
        <w:ind w:left="3" w:right="101" w:firstLine="499"/>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7"/>
          <w:sz w:val="24"/>
          <w:szCs w:val="24"/>
          <w:highlight w:val="none"/>
        </w:rPr>
        <w:t>17、经营户在仓库使用期间必须服从市场的管理与监督，  自觉遵守市场制定的有关</w:t>
      </w:r>
      <w:r>
        <w:rPr>
          <w:rFonts w:ascii="微软雅黑" w:hAnsi="微软雅黑" w:eastAsia="微软雅黑" w:cs="微软雅黑"/>
          <w:color w:val="auto"/>
          <w:spacing w:val="-1"/>
          <w:sz w:val="24"/>
          <w:szCs w:val="24"/>
          <w:highlight w:val="none"/>
        </w:rPr>
        <w:t>市场管理制度和规则，按时缴纳租金、水电费和</w:t>
      </w:r>
      <w:r>
        <w:rPr>
          <w:rFonts w:ascii="微软雅黑" w:hAnsi="微软雅黑" w:eastAsia="微软雅黑" w:cs="微软雅黑"/>
          <w:color w:val="auto"/>
          <w:spacing w:val="-2"/>
          <w:sz w:val="24"/>
          <w:szCs w:val="24"/>
          <w:highlight w:val="none"/>
        </w:rPr>
        <w:t>其他相关费用。</w:t>
      </w:r>
    </w:p>
    <w:p w14:paraId="7D7EAD6B">
      <w:pPr>
        <w:spacing w:before="3" w:line="197" w:lineRule="auto"/>
        <w:ind w:right="100" w:firstLine="502"/>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3"/>
          <w:sz w:val="24"/>
          <w:szCs w:val="24"/>
          <w:highlight w:val="none"/>
        </w:rPr>
        <w:t>18、经营户有责任管理好员工和访客。因经营户员工、访客过错</w:t>
      </w:r>
      <w:r>
        <w:rPr>
          <w:rFonts w:ascii="微软雅黑" w:hAnsi="微软雅黑" w:eastAsia="微软雅黑" w:cs="微软雅黑"/>
          <w:color w:val="auto"/>
          <w:spacing w:val="-4"/>
          <w:sz w:val="24"/>
          <w:szCs w:val="24"/>
          <w:highlight w:val="none"/>
        </w:rPr>
        <w:t>引起的仓库或财产</w:t>
      </w:r>
      <w:r>
        <w:rPr>
          <w:rFonts w:ascii="微软雅黑" w:hAnsi="微软雅黑" w:eastAsia="微软雅黑" w:cs="微软雅黑"/>
          <w:color w:val="auto"/>
          <w:spacing w:val="-1"/>
          <w:sz w:val="24"/>
          <w:szCs w:val="24"/>
          <w:highlight w:val="none"/>
        </w:rPr>
        <w:t>毁损、灭失，由此给市场或其他第三方造成的相关损失均由经营户承担。</w:t>
      </w:r>
    </w:p>
    <w:p w14:paraId="55669A34">
      <w:pPr>
        <w:spacing w:before="6" w:line="197" w:lineRule="auto"/>
        <w:ind w:right="99" w:firstLine="502"/>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6"/>
          <w:sz w:val="24"/>
          <w:szCs w:val="24"/>
          <w:highlight w:val="none"/>
        </w:rPr>
        <w:t>19、因经营户未按照约定用途或未按照使用物的性质合理使用仓库，</w:t>
      </w:r>
      <w:r>
        <w:rPr>
          <w:rFonts w:ascii="微软雅黑" w:hAnsi="微软雅黑" w:eastAsia="微软雅黑" w:cs="微软雅黑"/>
          <w:color w:val="auto"/>
          <w:spacing w:val="31"/>
          <w:sz w:val="24"/>
          <w:szCs w:val="24"/>
          <w:highlight w:val="none"/>
        </w:rPr>
        <w:t xml:space="preserve"> </w:t>
      </w:r>
      <w:r>
        <w:rPr>
          <w:rFonts w:ascii="微软雅黑" w:hAnsi="微软雅黑" w:eastAsia="微软雅黑" w:cs="微软雅黑"/>
          <w:color w:val="auto"/>
          <w:spacing w:val="-6"/>
          <w:sz w:val="24"/>
          <w:szCs w:val="24"/>
          <w:highlight w:val="none"/>
        </w:rPr>
        <w:t>造成仓库的损</w:t>
      </w:r>
      <w:r>
        <w:rPr>
          <w:rFonts w:ascii="微软雅黑" w:hAnsi="微软雅黑" w:eastAsia="微软雅黑" w:cs="微软雅黑"/>
          <w:color w:val="auto"/>
          <w:spacing w:val="-1"/>
          <w:sz w:val="24"/>
          <w:szCs w:val="24"/>
          <w:highlight w:val="none"/>
        </w:rPr>
        <w:t>毁，由经营户负责维修并承担维修费用，如经营户</w:t>
      </w:r>
      <w:r>
        <w:rPr>
          <w:rFonts w:ascii="微软雅黑" w:hAnsi="微软雅黑" w:eastAsia="微软雅黑" w:cs="微软雅黑"/>
          <w:color w:val="auto"/>
          <w:spacing w:val="-2"/>
          <w:sz w:val="24"/>
          <w:szCs w:val="24"/>
          <w:highlight w:val="none"/>
        </w:rPr>
        <w:t>拒绝维修，则合同终止，维修费用从</w:t>
      </w:r>
      <w:r>
        <w:rPr>
          <w:rFonts w:ascii="微软雅黑" w:hAnsi="微软雅黑" w:eastAsia="微软雅黑" w:cs="微软雅黑"/>
          <w:color w:val="auto"/>
          <w:spacing w:val="-4"/>
          <w:sz w:val="24"/>
          <w:szCs w:val="24"/>
          <w:highlight w:val="none"/>
        </w:rPr>
        <w:t>履约保证金中扣除。</w:t>
      </w:r>
    </w:p>
    <w:p w14:paraId="0054EAD1">
      <w:pPr>
        <w:spacing w:before="1" w:line="198" w:lineRule="auto"/>
        <w:ind w:left="1" w:right="23" w:firstLine="481"/>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10"/>
          <w:sz w:val="24"/>
          <w:szCs w:val="24"/>
          <w:highlight w:val="none"/>
        </w:rPr>
        <w:t>20、在租赁期内， 如遇市政建设、城市规划调整等特殊情况， 确需提前终止</w:t>
      </w:r>
      <w:r>
        <w:rPr>
          <w:rFonts w:ascii="微软雅黑" w:hAnsi="微软雅黑" w:eastAsia="微软雅黑" w:cs="微软雅黑"/>
          <w:color w:val="auto"/>
          <w:spacing w:val="-11"/>
          <w:sz w:val="24"/>
          <w:szCs w:val="24"/>
          <w:highlight w:val="none"/>
        </w:rPr>
        <w:t>合同的，</w:t>
      </w:r>
      <w:r>
        <w:rPr>
          <w:rFonts w:ascii="微软雅黑" w:hAnsi="微软雅黑" w:eastAsia="微软雅黑" w:cs="微软雅黑"/>
          <w:color w:val="auto"/>
          <w:spacing w:val="-2"/>
          <w:sz w:val="24"/>
          <w:szCs w:val="24"/>
          <w:highlight w:val="none"/>
        </w:rPr>
        <w:t>交易区将提前不低于</w:t>
      </w:r>
      <w:r>
        <w:rPr>
          <w:rFonts w:ascii="微软雅黑" w:hAnsi="微软雅黑" w:eastAsia="微软雅黑" w:cs="微软雅黑"/>
          <w:color w:val="auto"/>
          <w:spacing w:val="41"/>
          <w:sz w:val="24"/>
          <w:szCs w:val="24"/>
          <w:highlight w:val="none"/>
        </w:rPr>
        <w:t xml:space="preserve"> </w:t>
      </w:r>
      <w:r>
        <w:rPr>
          <w:rFonts w:ascii="微软雅黑" w:hAnsi="微软雅黑" w:eastAsia="微软雅黑" w:cs="微软雅黑"/>
          <w:color w:val="auto"/>
          <w:spacing w:val="-2"/>
          <w:sz w:val="24"/>
          <w:szCs w:val="24"/>
          <w:highlight w:val="none"/>
        </w:rPr>
        <w:t>60</w:t>
      </w:r>
      <w:r>
        <w:rPr>
          <w:rFonts w:ascii="微软雅黑" w:hAnsi="微软雅黑" w:eastAsia="微软雅黑" w:cs="微软雅黑"/>
          <w:color w:val="auto"/>
          <w:spacing w:val="34"/>
          <w:sz w:val="24"/>
          <w:szCs w:val="24"/>
          <w:highlight w:val="none"/>
        </w:rPr>
        <w:t xml:space="preserve"> </w:t>
      </w:r>
      <w:r>
        <w:rPr>
          <w:rFonts w:ascii="微软雅黑" w:hAnsi="微软雅黑" w:eastAsia="微软雅黑" w:cs="微软雅黑"/>
          <w:color w:val="auto"/>
          <w:spacing w:val="-2"/>
          <w:sz w:val="24"/>
          <w:szCs w:val="24"/>
          <w:highlight w:val="none"/>
        </w:rPr>
        <w:t>天书面通知经营户，经营户须无条件接受，并不得向市场提出</w:t>
      </w:r>
      <w:r>
        <w:rPr>
          <w:rFonts w:ascii="微软雅黑" w:hAnsi="微软雅黑" w:eastAsia="微软雅黑" w:cs="微软雅黑"/>
          <w:color w:val="auto"/>
          <w:spacing w:val="-5"/>
          <w:sz w:val="24"/>
          <w:szCs w:val="24"/>
          <w:highlight w:val="none"/>
        </w:rPr>
        <w:t>任何赔偿要求。</w:t>
      </w:r>
    </w:p>
    <w:p w14:paraId="020E2E22">
      <w:pPr>
        <w:spacing w:before="5" w:line="204" w:lineRule="auto"/>
        <w:ind w:left="2" w:right="100" w:firstLine="483"/>
        <w:rPr>
          <w:rFonts w:ascii="微软雅黑" w:hAnsi="微软雅黑" w:eastAsia="微软雅黑" w:cs="微软雅黑"/>
          <w:color w:val="auto"/>
          <w:sz w:val="24"/>
          <w:szCs w:val="24"/>
          <w:highlight w:val="none"/>
        </w:rPr>
      </w:pPr>
      <w:r>
        <w:rPr>
          <w:rFonts w:ascii="微软雅黑" w:hAnsi="微软雅黑" w:eastAsia="微软雅黑" w:cs="微软雅黑"/>
          <w:b/>
          <w:bCs/>
          <w:color w:val="auto"/>
          <w:spacing w:val="-4"/>
          <w:sz w:val="24"/>
          <w:szCs w:val="24"/>
          <w:highlight w:val="none"/>
        </w:rPr>
        <w:t>21、本人（或单位）承诺，如有违规行为，</w:t>
      </w:r>
      <w:r>
        <w:rPr>
          <w:rFonts w:ascii="微软雅黑" w:hAnsi="微软雅黑" w:eastAsia="微软雅黑" w:cs="微软雅黑"/>
          <w:b/>
          <w:bCs/>
          <w:color w:val="auto"/>
          <w:spacing w:val="-34"/>
          <w:sz w:val="24"/>
          <w:szCs w:val="24"/>
          <w:highlight w:val="none"/>
        </w:rPr>
        <w:t xml:space="preserve"> </w:t>
      </w:r>
      <w:r>
        <w:rPr>
          <w:rFonts w:ascii="微软雅黑" w:hAnsi="微软雅黑" w:eastAsia="微软雅黑" w:cs="微软雅黑"/>
          <w:b/>
          <w:bCs/>
          <w:color w:val="auto"/>
          <w:spacing w:val="-4"/>
          <w:sz w:val="24"/>
          <w:szCs w:val="24"/>
          <w:highlight w:val="none"/>
        </w:rPr>
        <w:t>自愿接受市场处罚，处罚</w:t>
      </w:r>
      <w:r>
        <w:rPr>
          <w:rFonts w:ascii="微软雅黑" w:hAnsi="微软雅黑" w:eastAsia="微软雅黑" w:cs="微软雅黑"/>
          <w:b/>
          <w:bCs/>
          <w:color w:val="auto"/>
          <w:spacing w:val="-5"/>
          <w:sz w:val="24"/>
          <w:szCs w:val="24"/>
          <w:highlight w:val="none"/>
        </w:rPr>
        <w:t>措施包括但不</w:t>
      </w:r>
      <w:r>
        <w:rPr>
          <w:rFonts w:ascii="微软雅黑" w:hAnsi="微软雅黑" w:eastAsia="微软雅黑" w:cs="微软雅黑"/>
          <w:b/>
          <w:bCs/>
          <w:color w:val="auto"/>
          <w:spacing w:val="-8"/>
          <w:sz w:val="24"/>
          <w:szCs w:val="24"/>
          <w:highlight w:val="none"/>
        </w:rPr>
        <w:t>限于：500-10000 元经济处罚、解除或不续签合同、收回摊位，  没收剩余租金、垃圾清</w:t>
      </w:r>
      <w:r>
        <w:rPr>
          <w:rFonts w:ascii="微软雅黑" w:hAnsi="微软雅黑" w:eastAsia="微软雅黑" w:cs="微软雅黑"/>
          <w:b/>
          <w:bCs/>
          <w:color w:val="auto"/>
          <w:spacing w:val="-3"/>
          <w:sz w:val="24"/>
          <w:szCs w:val="24"/>
          <w:highlight w:val="none"/>
        </w:rPr>
        <w:t>运费及保证金等。</w:t>
      </w:r>
    </w:p>
    <w:p w14:paraId="55015666">
      <w:pPr>
        <w:pStyle w:val="3"/>
        <w:spacing w:line="267" w:lineRule="auto"/>
        <w:rPr>
          <w:color w:val="auto"/>
          <w:highlight w:val="none"/>
        </w:rPr>
      </w:pPr>
    </w:p>
    <w:p w14:paraId="6B51C72A">
      <w:pPr>
        <w:pStyle w:val="3"/>
        <w:spacing w:line="267" w:lineRule="auto"/>
        <w:rPr>
          <w:color w:val="auto"/>
          <w:highlight w:val="none"/>
        </w:rPr>
      </w:pPr>
    </w:p>
    <w:p w14:paraId="6A5CC5AB">
      <w:pPr>
        <w:spacing w:before="104" w:line="204" w:lineRule="auto"/>
        <w:ind w:left="16"/>
        <w:rPr>
          <w:rFonts w:ascii="微软雅黑" w:hAnsi="微软雅黑" w:eastAsia="微软雅黑" w:cs="微软雅黑"/>
          <w:color w:val="auto"/>
          <w:sz w:val="24"/>
          <w:szCs w:val="24"/>
          <w:highlight w:val="none"/>
        </w:rPr>
      </w:pPr>
      <w:r>
        <w:rPr>
          <w:rFonts w:ascii="微软雅黑" w:hAnsi="微软雅黑" w:eastAsia="微软雅黑" w:cs="微软雅黑"/>
          <w:b/>
          <w:bCs/>
          <w:color w:val="auto"/>
          <w:spacing w:val="-18"/>
          <w:sz w:val="24"/>
          <w:szCs w:val="24"/>
          <w:highlight w:val="none"/>
        </w:rPr>
        <w:t>附件</w:t>
      </w:r>
      <w:r>
        <w:rPr>
          <w:rFonts w:ascii="微软雅黑" w:hAnsi="微软雅黑" w:eastAsia="微软雅黑" w:cs="微软雅黑"/>
          <w:b/>
          <w:bCs/>
          <w:color w:val="auto"/>
          <w:spacing w:val="16"/>
          <w:sz w:val="24"/>
          <w:szCs w:val="24"/>
          <w:highlight w:val="none"/>
        </w:rPr>
        <w:t xml:space="preserve"> </w:t>
      </w:r>
      <w:r>
        <w:rPr>
          <w:rFonts w:ascii="微软雅黑" w:hAnsi="微软雅黑" w:eastAsia="微软雅黑" w:cs="微软雅黑"/>
          <w:b/>
          <w:bCs/>
          <w:color w:val="auto"/>
          <w:spacing w:val="-18"/>
          <w:sz w:val="24"/>
          <w:szCs w:val="24"/>
          <w:highlight w:val="none"/>
        </w:rPr>
        <w:t>10：</w:t>
      </w:r>
    </w:p>
    <w:p w14:paraId="05E354B0">
      <w:pPr>
        <w:spacing w:before="2" w:line="211" w:lineRule="auto"/>
        <w:ind w:left="3456"/>
        <w:outlineLvl w:val="0"/>
        <w:rPr>
          <w:rFonts w:ascii="微软雅黑" w:hAnsi="微软雅黑" w:eastAsia="微软雅黑" w:cs="微软雅黑"/>
          <w:color w:val="auto"/>
          <w:sz w:val="36"/>
          <w:szCs w:val="36"/>
          <w:highlight w:val="none"/>
        </w:rPr>
      </w:pPr>
      <w:r>
        <w:rPr>
          <w:rFonts w:ascii="微软雅黑" w:hAnsi="微软雅黑" w:eastAsia="微软雅黑" w:cs="微软雅黑"/>
          <w:color w:val="auto"/>
          <w:spacing w:val="-1"/>
          <w:sz w:val="36"/>
          <w:szCs w:val="36"/>
          <w:highlight w:val="none"/>
        </w:rPr>
        <w:t>稽查管理规定</w:t>
      </w:r>
    </w:p>
    <w:p w14:paraId="56936FCA">
      <w:pPr>
        <w:spacing w:before="291" w:line="198" w:lineRule="auto"/>
        <w:ind w:left="1" w:firstLine="486"/>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5"/>
          <w:sz w:val="24"/>
          <w:szCs w:val="24"/>
          <w:highlight w:val="none"/>
        </w:rPr>
        <w:t>为进一步加强生产经营管理，规范经营户的经</w:t>
      </w:r>
      <w:r>
        <w:rPr>
          <w:rFonts w:ascii="微软雅黑" w:hAnsi="微软雅黑" w:eastAsia="微软雅黑" w:cs="微软雅黑"/>
          <w:color w:val="auto"/>
          <w:spacing w:val="-6"/>
          <w:sz w:val="24"/>
          <w:szCs w:val="24"/>
          <w:highlight w:val="none"/>
        </w:rPr>
        <w:t>营行为，杜绝生产经营“三私”行为、</w:t>
      </w:r>
      <w:r>
        <w:rPr>
          <w:rFonts w:ascii="微软雅黑" w:hAnsi="微软雅黑" w:eastAsia="微软雅黑" w:cs="微软雅黑"/>
          <w:color w:val="auto"/>
          <w:spacing w:val="-9"/>
          <w:sz w:val="24"/>
          <w:szCs w:val="24"/>
          <w:highlight w:val="none"/>
        </w:rPr>
        <w:t>逃费漏费、场外交易等，提升企业诚信经营、公平交易的形象，特制定如下规定：</w:t>
      </w:r>
    </w:p>
    <w:p w14:paraId="5A761E49">
      <w:pPr>
        <w:spacing w:before="1" w:line="197" w:lineRule="auto"/>
        <w:ind w:left="23" w:right="102" w:firstLine="480"/>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8"/>
          <w:sz w:val="24"/>
          <w:szCs w:val="24"/>
          <w:highlight w:val="none"/>
        </w:rPr>
        <w:t>1、场外交易、谎报虚报菜品：20 件、500 斤、案值</w:t>
      </w:r>
      <w:r>
        <w:rPr>
          <w:rFonts w:ascii="微软雅黑" w:hAnsi="微软雅黑" w:eastAsia="微软雅黑" w:cs="微软雅黑"/>
          <w:color w:val="auto"/>
          <w:spacing w:val="30"/>
          <w:sz w:val="24"/>
          <w:szCs w:val="24"/>
          <w:highlight w:val="none"/>
        </w:rPr>
        <w:t xml:space="preserve"> </w:t>
      </w:r>
      <w:r>
        <w:rPr>
          <w:rFonts w:ascii="微软雅黑" w:hAnsi="微软雅黑" w:eastAsia="微软雅黑" w:cs="微软雅黑"/>
          <w:color w:val="auto"/>
          <w:spacing w:val="-8"/>
          <w:sz w:val="24"/>
          <w:szCs w:val="24"/>
          <w:highlight w:val="none"/>
        </w:rPr>
        <w:t>100</w:t>
      </w:r>
      <w:r>
        <w:rPr>
          <w:rFonts w:ascii="微软雅黑" w:hAnsi="微软雅黑" w:eastAsia="微软雅黑" w:cs="微软雅黑"/>
          <w:color w:val="auto"/>
          <w:spacing w:val="-9"/>
          <w:sz w:val="24"/>
          <w:szCs w:val="24"/>
          <w:highlight w:val="none"/>
        </w:rPr>
        <w:t>0 元以下的处罚</w:t>
      </w:r>
      <w:r>
        <w:rPr>
          <w:rFonts w:ascii="微软雅黑" w:hAnsi="微软雅黑" w:eastAsia="微软雅黑" w:cs="微软雅黑"/>
          <w:color w:val="auto"/>
          <w:spacing w:val="29"/>
          <w:w w:val="101"/>
          <w:sz w:val="24"/>
          <w:szCs w:val="24"/>
          <w:highlight w:val="none"/>
        </w:rPr>
        <w:t xml:space="preserve"> </w:t>
      </w:r>
      <w:r>
        <w:rPr>
          <w:rFonts w:ascii="微软雅黑" w:hAnsi="微软雅黑" w:eastAsia="微软雅黑" w:cs="微软雅黑"/>
          <w:color w:val="auto"/>
          <w:spacing w:val="-9"/>
          <w:sz w:val="24"/>
          <w:szCs w:val="24"/>
          <w:highlight w:val="none"/>
        </w:rPr>
        <w:t>1000 元以</w:t>
      </w:r>
      <w:r>
        <w:rPr>
          <w:rFonts w:ascii="微软雅黑" w:hAnsi="微软雅黑" w:eastAsia="微软雅黑" w:cs="微软雅黑"/>
          <w:color w:val="auto"/>
          <w:spacing w:val="-11"/>
          <w:sz w:val="24"/>
          <w:szCs w:val="24"/>
          <w:highlight w:val="none"/>
        </w:rPr>
        <w:t>内；20-50 件、500 斤-1000 斤、案值</w:t>
      </w:r>
      <w:r>
        <w:rPr>
          <w:rFonts w:ascii="微软雅黑" w:hAnsi="微软雅黑" w:eastAsia="微软雅黑" w:cs="微软雅黑"/>
          <w:color w:val="auto"/>
          <w:spacing w:val="21"/>
          <w:sz w:val="24"/>
          <w:szCs w:val="24"/>
          <w:highlight w:val="none"/>
        </w:rPr>
        <w:t xml:space="preserve"> </w:t>
      </w:r>
      <w:r>
        <w:rPr>
          <w:rFonts w:ascii="微软雅黑" w:hAnsi="微软雅黑" w:eastAsia="微软雅黑" w:cs="微软雅黑"/>
          <w:color w:val="auto"/>
          <w:spacing w:val="-11"/>
          <w:sz w:val="24"/>
          <w:szCs w:val="24"/>
          <w:highlight w:val="none"/>
        </w:rPr>
        <w:t>1000-2000 元之间的处罚</w:t>
      </w:r>
      <w:r>
        <w:rPr>
          <w:rFonts w:ascii="微软雅黑" w:hAnsi="微软雅黑" w:eastAsia="微软雅黑" w:cs="微软雅黑"/>
          <w:color w:val="auto"/>
          <w:spacing w:val="21"/>
          <w:w w:val="101"/>
          <w:sz w:val="24"/>
          <w:szCs w:val="24"/>
          <w:highlight w:val="none"/>
        </w:rPr>
        <w:t xml:space="preserve"> </w:t>
      </w:r>
      <w:r>
        <w:rPr>
          <w:rFonts w:ascii="微软雅黑" w:hAnsi="微软雅黑" w:eastAsia="微软雅黑" w:cs="微软雅黑"/>
          <w:color w:val="auto"/>
          <w:spacing w:val="-11"/>
          <w:sz w:val="24"/>
          <w:szCs w:val="24"/>
          <w:highlight w:val="none"/>
        </w:rPr>
        <w:t>1000-2</w:t>
      </w:r>
      <w:r>
        <w:rPr>
          <w:rFonts w:ascii="微软雅黑" w:hAnsi="微软雅黑" w:eastAsia="微软雅黑" w:cs="微软雅黑"/>
          <w:color w:val="auto"/>
          <w:spacing w:val="-12"/>
          <w:sz w:val="24"/>
          <w:szCs w:val="24"/>
          <w:highlight w:val="none"/>
        </w:rPr>
        <w:t>000 元；50 件、</w:t>
      </w:r>
      <w:r>
        <w:rPr>
          <w:rFonts w:ascii="微软雅黑" w:hAnsi="微软雅黑" w:eastAsia="微软雅黑" w:cs="微软雅黑"/>
          <w:color w:val="auto"/>
          <w:sz w:val="24"/>
          <w:szCs w:val="24"/>
          <w:highlight w:val="none"/>
        </w:rPr>
        <w:t xml:space="preserve"> </w:t>
      </w:r>
      <w:r>
        <w:rPr>
          <w:rFonts w:ascii="微软雅黑" w:hAnsi="微软雅黑" w:eastAsia="微软雅黑" w:cs="微软雅黑"/>
          <w:color w:val="auto"/>
          <w:spacing w:val="-12"/>
          <w:sz w:val="24"/>
          <w:szCs w:val="24"/>
          <w:highlight w:val="none"/>
        </w:rPr>
        <w:t>1000 斤、案值 2000 元以上的处罚 2000-</w:t>
      </w:r>
      <w:r>
        <w:rPr>
          <w:rFonts w:ascii="微软雅黑" w:hAnsi="微软雅黑" w:eastAsia="微软雅黑" w:cs="微软雅黑"/>
          <w:color w:val="auto"/>
          <w:spacing w:val="-13"/>
          <w:sz w:val="24"/>
          <w:szCs w:val="24"/>
          <w:highlight w:val="none"/>
        </w:rPr>
        <w:t>3000 元。</w:t>
      </w:r>
    </w:p>
    <w:p w14:paraId="2DF9C3FF">
      <w:pPr>
        <w:spacing w:before="4" w:line="197" w:lineRule="auto"/>
        <w:ind w:left="21" w:right="100" w:firstLine="461"/>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13"/>
          <w:sz w:val="24"/>
          <w:szCs w:val="24"/>
          <w:highlight w:val="none"/>
        </w:rPr>
        <w:t>2、违纪预打票：  票据金额</w:t>
      </w:r>
      <w:r>
        <w:rPr>
          <w:rFonts w:ascii="微软雅黑" w:hAnsi="微软雅黑" w:eastAsia="微软雅黑" w:cs="微软雅黑"/>
          <w:color w:val="auto"/>
          <w:spacing w:val="16"/>
          <w:sz w:val="24"/>
          <w:szCs w:val="24"/>
          <w:highlight w:val="none"/>
        </w:rPr>
        <w:t xml:space="preserve"> </w:t>
      </w:r>
      <w:r>
        <w:rPr>
          <w:rFonts w:ascii="微软雅黑" w:hAnsi="微软雅黑" w:eastAsia="微软雅黑" w:cs="微软雅黑"/>
          <w:color w:val="auto"/>
          <w:spacing w:val="-13"/>
          <w:sz w:val="24"/>
          <w:szCs w:val="24"/>
          <w:highlight w:val="none"/>
        </w:rPr>
        <w:t>1000 元以下的处罚</w:t>
      </w:r>
      <w:r>
        <w:rPr>
          <w:rFonts w:ascii="微软雅黑" w:hAnsi="微软雅黑" w:eastAsia="微软雅黑" w:cs="微软雅黑"/>
          <w:color w:val="auto"/>
          <w:spacing w:val="15"/>
          <w:sz w:val="24"/>
          <w:szCs w:val="24"/>
          <w:highlight w:val="none"/>
        </w:rPr>
        <w:t xml:space="preserve"> </w:t>
      </w:r>
      <w:r>
        <w:rPr>
          <w:rFonts w:ascii="微软雅黑" w:hAnsi="微软雅黑" w:eastAsia="微软雅黑" w:cs="微软雅黑"/>
          <w:color w:val="auto"/>
          <w:spacing w:val="-13"/>
          <w:sz w:val="24"/>
          <w:szCs w:val="24"/>
          <w:highlight w:val="none"/>
        </w:rPr>
        <w:t>1000 元（以内</w:t>
      </w:r>
      <w:r>
        <w:rPr>
          <w:rFonts w:ascii="微软雅黑" w:hAnsi="微软雅黑" w:eastAsia="微软雅黑" w:cs="微软雅黑"/>
          <w:color w:val="auto"/>
          <w:spacing w:val="-5"/>
          <w:sz w:val="24"/>
          <w:szCs w:val="24"/>
          <w:highlight w:val="none"/>
        </w:rPr>
        <w:t>）；</w:t>
      </w:r>
      <w:r>
        <w:rPr>
          <w:rFonts w:ascii="微软雅黑" w:hAnsi="微软雅黑" w:eastAsia="微软雅黑" w:cs="微软雅黑"/>
          <w:color w:val="auto"/>
          <w:spacing w:val="-13"/>
          <w:sz w:val="24"/>
          <w:szCs w:val="24"/>
          <w:highlight w:val="none"/>
        </w:rPr>
        <w:t>票据金额</w:t>
      </w:r>
      <w:r>
        <w:rPr>
          <w:rFonts w:ascii="微软雅黑" w:hAnsi="微软雅黑" w:eastAsia="微软雅黑" w:cs="微软雅黑"/>
          <w:color w:val="auto"/>
          <w:spacing w:val="15"/>
          <w:sz w:val="24"/>
          <w:szCs w:val="24"/>
          <w:highlight w:val="none"/>
        </w:rPr>
        <w:t xml:space="preserve"> </w:t>
      </w:r>
      <w:r>
        <w:rPr>
          <w:rFonts w:ascii="微软雅黑" w:hAnsi="微软雅黑" w:eastAsia="微软雅黑" w:cs="微软雅黑"/>
          <w:color w:val="auto"/>
          <w:spacing w:val="-13"/>
          <w:sz w:val="24"/>
          <w:szCs w:val="24"/>
          <w:highlight w:val="none"/>
        </w:rPr>
        <w:t>1000 元以上的处罚</w:t>
      </w:r>
      <w:r>
        <w:rPr>
          <w:rFonts w:ascii="微软雅黑" w:hAnsi="微软雅黑" w:eastAsia="微软雅黑" w:cs="微软雅黑"/>
          <w:color w:val="auto"/>
          <w:spacing w:val="15"/>
          <w:sz w:val="24"/>
          <w:szCs w:val="24"/>
          <w:highlight w:val="none"/>
        </w:rPr>
        <w:t xml:space="preserve"> </w:t>
      </w:r>
      <w:r>
        <w:rPr>
          <w:rFonts w:ascii="微软雅黑" w:hAnsi="微软雅黑" w:eastAsia="微软雅黑" w:cs="微软雅黑"/>
          <w:color w:val="auto"/>
          <w:spacing w:val="-13"/>
          <w:sz w:val="24"/>
          <w:szCs w:val="24"/>
          <w:highlight w:val="none"/>
        </w:rPr>
        <w:t>1000-2000 元。</w:t>
      </w:r>
    </w:p>
    <w:p w14:paraId="49E85EA1">
      <w:pPr>
        <w:spacing w:before="2" w:line="198" w:lineRule="auto"/>
        <w:ind w:left="2" w:right="101" w:firstLine="484"/>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7"/>
          <w:sz w:val="24"/>
          <w:szCs w:val="24"/>
          <w:highlight w:val="none"/>
        </w:rPr>
        <w:t>3、大额小票：差额在 500 元以下的处罚</w:t>
      </w:r>
      <w:r>
        <w:rPr>
          <w:rFonts w:ascii="微软雅黑" w:hAnsi="微软雅黑" w:eastAsia="微软雅黑" w:cs="微软雅黑"/>
          <w:color w:val="auto"/>
          <w:spacing w:val="28"/>
          <w:sz w:val="24"/>
          <w:szCs w:val="24"/>
          <w:highlight w:val="none"/>
        </w:rPr>
        <w:t xml:space="preserve"> </w:t>
      </w:r>
      <w:r>
        <w:rPr>
          <w:rFonts w:ascii="微软雅黑" w:hAnsi="微软雅黑" w:eastAsia="微软雅黑" w:cs="微软雅黑"/>
          <w:color w:val="auto"/>
          <w:spacing w:val="-7"/>
          <w:sz w:val="24"/>
          <w:szCs w:val="24"/>
          <w:highlight w:val="none"/>
        </w:rPr>
        <w:t>1000 元（以</w:t>
      </w:r>
      <w:r>
        <w:rPr>
          <w:rFonts w:ascii="微软雅黑" w:hAnsi="微软雅黑" w:eastAsia="微软雅黑" w:cs="微软雅黑"/>
          <w:color w:val="auto"/>
          <w:spacing w:val="-8"/>
          <w:sz w:val="24"/>
          <w:szCs w:val="24"/>
          <w:highlight w:val="none"/>
        </w:rPr>
        <w:t>内</w:t>
      </w:r>
      <w:r>
        <w:rPr>
          <w:rFonts w:ascii="微软雅黑" w:hAnsi="微软雅黑" w:eastAsia="微软雅黑" w:cs="微软雅黑"/>
          <w:color w:val="auto"/>
          <w:sz w:val="24"/>
          <w:szCs w:val="24"/>
          <w:highlight w:val="none"/>
        </w:rPr>
        <w:t>）；</w:t>
      </w:r>
      <w:r>
        <w:rPr>
          <w:rFonts w:ascii="微软雅黑" w:hAnsi="微软雅黑" w:eastAsia="微软雅黑" w:cs="微软雅黑"/>
          <w:color w:val="auto"/>
          <w:spacing w:val="-8"/>
          <w:sz w:val="24"/>
          <w:szCs w:val="24"/>
          <w:highlight w:val="none"/>
        </w:rPr>
        <w:t>差额 500-1000 元的处</w:t>
      </w:r>
      <w:r>
        <w:rPr>
          <w:rFonts w:ascii="微软雅黑" w:hAnsi="微软雅黑" w:eastAsia="微软雅黑" w:cs="微软雅黑"/>
          <w:color w:val="auto"/>
          <w:spacing w:val="-12"/>
          <w:sz w:val="24"/>
          <w:szCs w:val="24"/>
          <w:highlight w:val="none"/>
        </w:rPr>
        <w:t>罚</w:t>
      </w:r>
      <w:r>
        <w:rPr>
          <w:rFonts w:ascii="微软雅黑" w:hAnsi="微软雅黑" w:eastAsia="微软雅黑" w:cs="微软雅黑"/>
          <w:color w:val="auto"/>
          <w:spacing w:val="15"/>
          <w:sz w:val="24"/>
          <w:szCs w:val="24"/>
          <w:highlight w:val="none"/>
        </w:rPr>
        <w:t xml:space="preserve"> </w:t>
      </w:r>
      <w:r>
        <w:rPr>
          <w:rFonts w:ascii="微软雅黑" w:hAnsi="微软雅黑" w:eastAsia="微软雅黑" w:cs="微软雅黑"/>
          <w:color w:val="auto"/>
          <w:spacing w:val="-12"/>
          <w:sz w:val="24"/>
          <w:szCs w:val="24"/>
          <w:highlight w:val="none"/>
        </w:rPr>
        <w:t>1000-2000 元；差额在</w:t>
      </w:r>
      <w:r>
        <w:rPr>
          <w:rFonts w:ascii="微软雅黑" w:hAnsi="微软雅黑" w:eastAsia="微软雅黑" w:cs="微软雅黑"/>
          <w:color w:val="auto"/>
          <w:spacing w:val="15"/>
          <w:sz w:val="24"/>
          <w:szCs w:val="24"/>
          <w:highlight w:val="none"/>
        </w:rPr>
        <w:t xml:space="preserve"> </w:t>
      </w:r>
      <w:r>
        <w:rPr>
          <w:rFonts w:ascii="微软雅黑" w:hAnsi="微软雅黑" w:eastAsia="微软雅黑" w:cs="微软雅黑"/>
          <w:color w:val="auto"/>
          <w:spacing w:val="-12"/>
          <w:sz w:val="24"/>
          <w:szCs w:val="24"/>
          <w:highlight w:val="none"/>
        </w:rPr>
        <w:t>1000 元以上</w:t>
      </w:r>
      <w:r>
        <w:rPr>
          <w:rFonts w:ascii="微软雅黑" w:hAnsi="微软雅黑" w:eastAsia="微软雅黑" w:cs="微软雅黑"/>
          <w:color w:val="auto"/>
          <w:spacing w:val="-13"/>
          <w:sz w:val="24"/>
          <w:szCs w:val="24"/>
          <w:highlight w:val="none"/>
        </w:rPr>
        <w:t>的处罚 2000-3000 元。</w:t>
      </w:r>
    </w:p>
    <w:p w14:paraId="023C1DF2">
      <w:pPr>
        <w:spacing w:before="5" w:line="203" w:lineRule="auto"/>
        <w:ind w:left="3" w:right="101" w:firstLine="476"/>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5"/>
          <w:sz w:val="24"/>
          <w:szCs w:val="24"/>
          <w:highlight w:val="none"/>
        </w:rPr>
        <w:t>4、逃费漏费：除补缴所逃（漏）费用外，①50 件、1000 斤、案值</w:t>
      </w:r>
      <w:r>
        <w:rPr>
          <w:rFonts w:ascii="微软雅黑" w:hAnsi="微软雅黑" w:eastAsia="微软雅黑" w:cs="微软雅黑"/>
          <w:color w:val="auto"/>
          <w:spacing w:val="16"/>
          <w:sz w:val="24"/>
          <w:szCs w:val="24"/>
          <w:highlight w:val="none"/>
        </w:rPr>
        <w:t xml:space="preserve"> </w:t>
      </w:r>
      <w:r>
        <w:rPr>
          <w:rFonts w:ascii="微软雅黑" w:hAnsi="微软雅黑" w:eastAsia="微软雅黑" w:cs="微软雅黑"/>
          <w:color w:val="auto"/>
          <w:spacing w:val="-5"/>
          <w:sz w:val="24"/>
          <w:szCs w:val="24"/>
          <w:highlight w:val="none"/>
        </w:rPr>
        <w:t>2</w:t>
      </w:r>
      <w:r>
        <w:rPr>
          <w:rFonts w:ascii="微软雅黑" w:hAnsi="微软雅黑" w:eastAsia="微软雅黑" w:cs="微软雅黑"/>
          <w:color w:val="auto"/>
          <w:spacing w:val="-6"/>
          <w:sz w:val="24"/>
          <w:szCs w:val="24"/>
          <w:highlight w:val="none"/>
        </w:rPr>
        <w:t>000 元以下逃</w:t>
      </w:r>
      <w:r>
        <w:rPr>
          <w:rFonts w:ascii="微软雅黑" w:hAnsi="微软雅黑" w:eastAsia="微软雅黑" w:cs="微软雅黑"/>
          <w:color w:val="auto"/>
          <w:spacing w:val="-8"/>
          <w:sz w:val="24"/>
          <w:szCs w:val="24"/>
          <w:highlight w:val="none"/>
        </w:rPr>
        <w:t>费的处罚</w:t>
      </w:r>
      <w:r>
        <w:rPr>
          <w:rFonts w:ascii="微软雅黑" w:hAnsi="微软雅黑" w:eastAsia="微软雅黑" w:cs="微软雅黑"/>
          <w:color w:val="auto"/>
          <w:spacing w:val="63"/>
          <w:sz w:val="24"/>
          <w:szCs w:val="24"/>
          <w:highlight w:val="none"/>
        </w:rPr>
        <w:t xml:space="preserve"> </w:t>
      </w:r>
      <w:r>
        <w:rPr>
          <w:rFonts w:ascii="微软雅黑" w:hAnsi="微软雅黑" w:eastAsia="微软雅黑" w:cs="微软雅黑"/>
          <w:color w:val="auto"/>
          <w:spacing w:val="-8"/>
          <w:sz w:val="24"/>
          <w:szCs w:val="24"/>
          <w:highlight w:val="none"/>
        </w:rPr>
        <w:t>2000</w:t>
      </w:r>
      <w:r>
        <w:rPr>
          <w:rFonts w:ascii="微软雅黑" w:hAnsi="微软雅黑" w:eastAsia="微软雅黑" w:cs="微软雅黑"/>
          <w:color w:val="auto"/>
          <w:spacing w:val="60"/>
          <w:sz w:val="24"/>
          <w:szCs w:val="24"/>
          <w:highlight w:val="none"/>
        </w:rPr>
        <w:t xml:space="preserve"> </w:t>
      </w:r>
      <w:r>
        <w:rPr>
          <w:rFonts w:ascii="微软雅黑" w:hAnsi="微软雅黑" w:eastAsia="微软雅黑" w:cs="微软雅黑"/>
          <w:color w:val="auto"/>
          <w:spacing w:val="-8"/>
          <w:sz w:val="24"/>
          <w:szCs w:val="24"/>
          <w:highlight w:val="none"/>
        </w:rPr>
        <w:t>元以内；</w:t>
      </w:r>
      <w:r>
        <w:rPr>
          <w:rFonts w:ascii="微软雅黑" w:hAnsi="微软雅黑" w:eastAsia="微软雅黑" w:cs="微软雅黑"/>
          <w:color w:val="auto"/>
          <w:spacing w:val="-48"/>
          <w:sz w:val="24"/>
          <w:szCs w:val="24"/>
          <w:highlight w:val="none"/>
        </w:rPr>
        <w:t xml:space="preserve"> </w:t>
      </w:r>
      <w:r>
        <w:rPr>
          <w:rFonts w:ascii="微软雅黑" w:hAnsi="微软雅黑" w:eastAsia="微软雅黑" w:cs="微软雅黑"/>
          <w:color w:val="auto"/>
          <w:spacing w:val="-8"/>
          <w:sz w:val="24"/>
          <w:szCs w:val="24"/>
          <w:highlight w:val="none"/>
        </w:rPr>
        <w:t>50-100</w:t>
      </w:r>
      <w:r>
        <w:rPr>
          <w:rFonts w:ascii="微软雅黑" w:hAnsi="微软雅黑" w:eastAsia="微软雅黑" w:cs="微软雅黑"/>
          <w:color w:val="auto"/>
          <w:spacing w:val="63"/>
          <w:sz w:val="24"/>
          <w:szCs w:val="24"/>
          <w:highlight w:val="none"/>
        </w:rPr>
        <w:t xml:space="preserve"> </w:t>
      </w:r>
      <w:r>
        <w:rPr>
          <w:rFonts w:ascii="微软雅黑" w:hAnsi="微软雅黑" w:eastAsia="微软雅黑" w:cs="微软雅黑"/>
          <w:color w:val="auto"/>
          <w:spacing w:val="-8"/>
          <w:sz w:val="24"/>
          <w:szCs w:val="24"/>
          <w:highlight w:val="none"/>
        </w:rPr>
        <w:t>件、1000-2000</w:t>
      </w:r>
      <w:r>
        <w:rPr>
          <w:rFonts w:ascii="微软雅黑" w:hAnsi="微软雅黑" w:eastAsia="微软雅黑" w:cs="微软雅黑"/>
          <w:color w:val="auto"/>
          <w:spacing w:val="62"/>
          <w:sz w:val="24"/>
          <w:szCs w:val="24"/>
          <w:highlight w:val="none"/>
        </w:rPr>
        <w:t xml:space="preserve"> </w:t>
      </w:r>
      <w:r>
        <w:rPr>
          <w:rFonts w:ascii="微软雅黑" w:hAnsi="微软雅黑" w:eastAsia="微软雅黑" w:cs="微软雅黑"/>
          <w:color w:val="auto"/>
          <w:spacing w:val="-8"/>
          <w:sz w:val="24"/>
          <w:szCs w:val="24"/>
          <w:highlight w:val="none"/>
        </w:rPr>
        <w:t>斤、案值</w:t>
      </w:r>
      <w:r>
        <w:rPr>
          <w:rFonts w:ascii="微软雅黑" w:hAnsi="微软雅黑" w:eastAsia="微软雅黑" w:cs="微软雅黑"/>
          <w:color w:val="auto"/>
          <w:spacing w:val="64"/>
          <w:sz w:val="24"/>
          <w:szCs w:val="24"/>
          <w:highlight w:val="none"/>
        </w:rPr>
        <w:t xml:space="preserve"> </w:t>
      </w:r>
      <w:r>
        <w:rPr>
          <w:rFonts w:ascii="微软雅黑" w:hAnsi="微软雅黑" w:eastAsia="微软雅黑" w:cs="微软雅黑"/>
          <w:color w:val="auto"/>
          <w:spacing w:val="-8"/>
          <w:sz w:val="24"/>
          <w:szCs w:val="24"/>
          <w:highlight w:val="none"/>
        </w:rPr>
        <w:t>2000-400</w:t>
      </w:r>
      <w:r>
        <w:rPr>
          <w:rFonts w:ascii="微软雅黑" w:hAnsi="微软雅黑" w:eastAsia="微软雅黑" w:cs="微软雅黑"/>
          <w:color w:val="auto"/>
          <w:spacing w:val="-9"/>
          <w:sz w:val="24"/>
          <w:szCs w:val="24"/>
          <w:highlight w:val="none"/>
        </w:rPr>
        <w:t>0</w:t>
      </w:r>
      <w:r>
        <w:rPr>
          <w:rFonts w:ascii="微软雅黑" w:hAnsi="微软雅黑" w:eastAsia="微软雅黑" w:cs="微软雅黑"/>
          <w:color w:val="auto"/>
          <w:spacing w:val="60"/>
          <w:sz w:val="24"/>
          <w:szCs w:val="24"/>
          <w:highlight w:val="none"/>
        </w:rPr>
        <w:t xml:space="preserve"> </w:t>
      </w:r>
      <w:r>
        <w:rPr>
          <w:rFonts w:ascii="微软雅黑" w:hAnsi="微软雅黑" w:eastAsia="微软雅黑" w:cs="微软雅黑"/>
          <w:color w:val="auto"/>
          <w:spacing w:val="-9"/>
          <w:sz w:val="24"/>
          <w:szCs w:val="24"/>
          <w:highlight w:val="none"/>
        </w:rPr>
        <w:t>元逃费的处罚</w:t>
      </w:r>
      <w:r>
        <w:rPr>
          <w:rFonts w:ascii="微软雅黑" w:hAnsi="微软雅黑" w:eastAsia="微软雅黑" w:cs="微软雅黑"/>
          <w:color w:val="auto"/>
          <w:spacing w:val="-12"/>
          <w:sz w:val="24"/>
          <w:szCs w:val="24"/>
          <w:highlight w:val="none"/>
        </w:rPr>
        <w:t>2000-4000 元；100 件、2000 斤、案值 4</w:t>
      </w:r>
      <w:r>
        <w:rPr>
          <w:rFonts w:ascii="微软雅黑" w:hAnsi="微软雅黑" w:eastAsia="微软雅黑" w:cs="微软雅黑"/>
          <w:color w:val="auto"/>
          <w:spacing w:val="-13"/>
          <w:sz w:val="24"/>
          <w:szCs w:val="24"/>
          <w:highlight w:val="none"/>
        </w:rPr>
        <w:t>000 元以上逃费的处罚 4000-5000 元。②录入交</w:t>
      </w:r>
      <w:r>
        <w:rPr>
          <w:rFonts w:ascii="微软雅黑" w:hAnsi="微软雅黑" w:eastAsia="微软雅黑" w:cs="微软雅黑"/>
          <w:color w:val="auto"/>
          <w:spacing w:val="-4"/>
          <w:sz w:val="24"/>
          <w:szCs w:val="24"/>
          <w:highlight w:val="none"/>
        </w:rPr>
        <w:t>易系统的车重与实际车重相差</w:t>
      </w:r>
      <w:r>
        <w:rPr>
          <w:rFonts w:ascii="微软雅黑" w:hAnsi="微软雅黑" w:eastAsia="微软雅黑" w:cs="微软雅黑"/>
          <w:color w:val="auto"/>
          <w:spacing w:val="62"/>
          <w:w w:val="101"/>
          <w:sz w:val="24"/>
          <w:szCs w:val="24"/>
          <w:highlight w:val="none"/>
        </w:rPr>
        <w:t xml:space="preserve"> </w:t>
      </w:r>
      <w:r>
        <w:rPr>
          <w:rFonts w:ascii="微软雅黑" w:hAnsi="微软雅黑" w:eastAsia="微软雅黑" w:cs="微软雅黑"/>
          <w:color w:val="auto"/>
          <w:spacing w:val="-4"/>
          <w:sz w:val="24"/>
          <w:szCs w:val="24"/>
          <w:highlight w:val="none"/>
        </w:rPr>
        <w:t>500</w:t>
      </w:r>
      <w:r>
        <w:rPr>
          <w:rFonts w:ascii="微软雅黑" w:hAnsi="微软雅黑" w:eastAsia="微软雅黑" w:cs="微软雅黑"/>
          <w:color w:val="auto"/>
          <w:spacing w:val="59"/>
          <w:w w:val="101"/>
          <w:sz w:val="24"/>
          <w:szCs w:val="24"/>
          <w:highlight w:val="none"/>
        </w:rPr>
        <w:t xml:space="preserve"> </w:t>
      </w:r>
      <w:r>
        <w:rPr>
          <w:rFonts w:ascii="微软雅黑" w:hAnsi="微软雅黑" w:eastAsia="微软雅黑" w:cs="微软雅黑"/>
          <w:color w:val="auto"/>
          <w:spacing w:val="-4"/>
          <w:sz w:val="24"/>
          <w:szCs w:val="24"/>
          <w:highlight w:val="none"/>
        </w:rPr>
        <w:t>斤以下的处罚</w:t>
      </w:r>
      <w:r>
        <w:rPr>
          <w:rFonts w:ascii="微软雅黑" w:hAnsi="微软雅黑" w:eastAsia="微软雅黑" w:cs="微软雅黑"/>
          <w:color w:val="auto"/>
          <w:spacing w:val="62"/>
          <w:w w:val="101"/>
          <w:sz w:val="24"/>
          <w:szCs w:val="24"/>
          <w:highlight w:val="none"/>
        </w:rPr>
        <w:t xml:space="preserve"> </w:t>
      </w:r>
      <w:r>
        <w:rPr>
          <w:rFonts w:ascii="微软雅黑" w:hAnsi="微软雅黑" w:eastAsia="微软雅黑" w:cs="微软雅黑"/>
          <w:color w:val="auto"/>
          <w:spacing w:val="-4"/>
          <w:sz w:val="24"/>
          <w:szCs w:val="24"/>
          <w:highlight w:val="none"/>
        </w:rPr>
        <w:t>2000</w:t>
      </w:r>
      <w:r>
        <w:rPr>
          <w:rFonts w:ascii="微软雅黑" w:hAnsi="微软雅黑" w:eastAsia="微软雅黑" w:cs="微软雅黑"/>
          <w:color w:val="auto"/>
          <w:spacing w:val="58"/>
          <w:w w:val="101"/>
          <w:sz w:val="24"/>
          <w:szCs w:val="24"/>
          <w:highlight w:val="none"/>
        </w:rPr>
        <w:t xml:space="preserve"> </w:t>
      </w:r>
      <w:r>
        <w:rPr>
          <w:rFonts w:ascii="微软雅黑" w:hAnsi="微软雅黑" w:eastAsia="微软雅黑" w:cs="微软雅黑"/>
          <w:color w:val="auto"/>
          <w:spacing w:val="-4"/>
          <w:sz w:val="24"/>
          <w:szCs w:val="24"/>
          <w:highlight w:val="none"/>
        </w:rPr>
        <w:t>元以内；</w:t>
      </w:r>
      <w:r>
        <w:rPr>
          <w:rFonts w:ascii="微软雅黑" w:hAnsi="微软雅黑" w:eastAsia="微软雅黑" w:cs="微软雅黑"/>
          <w:color w:val="auto"/>
          <w:spacing w:val="-50"/>
          <w:sz w:val="24"/>
          <w:szCs w:val="24"/>
          <w:highlight w:val="none"/>
        </w:rPr>
        <w:t xml:space="preserve"> </w:t>
      </w:r>
      <w:r>
        <w:rPr>
          <w:rFonts w:ascii="微软雅黑" w:hAnsi="微软雅黑" w:eastAsia="微软雅黑" w:cs="微软雅黑"/>
          <w:color w:val="auto"/>
          <w:spacing w:val="-4"/>
          <w:sz w:val="24"/>
          <w:szCs w:val="24"/>
          <w:highlight w:val="none"/>
        </w:rPr>
        <w:t>500-1000</w:t>
      </w:r>
      <w:r>
        <w:rPr>
          <w:rFonts w:ascii="微软雅黑" w:hAnsi="微软雅黑" w:eastAsia="微软雅黑" w:cs="微软雅黑"/>
          <w:color w:val="auto"/>
          <w:spacing w:val="59"/>
          <w:w w:val="101"/>
          <w:sz w:val="24"/>
          <w:szCs w:val="24"/>
          <w:highlight w:val="none"/>
        </w:rPr>
        <w:t xml:space="preserve"> </w:t>
      </w:r>
      <w:r>
        <w:rPr>
          <w:rFonts w:ascii="微软雅黑" w:hAnsi="微软雅黑" w:eastAsia="微软雅黑" w:cs="微软雅黑"/>
          <w:color w:val="auto"/>
          <w:spacing w:val="-5"/>
          <w:sz w:val="24"/>
          <w:szCs w:val="24"/>
          <w:highlight w:val="none"/>
        </w:rPr>
        <w:t>斤的处罚</w:t>
      </w:r>
    </w:p>
    <w:p w14:paraId="4EF32691">
      <w:pPr>
        <w:spacing w:line="203" w:lineRule="auto"/>
        <w:rPr>
          <w:rFonts w:ascii="微软雅黑" w:hAnsi="微软雅黑" w:eastAsia="微软雅黑" w:cs="微软雅黑"/>
          <w:color w:val="auto"/>
          <w:sz w:val="24"/>
          <w:szCs w:val="24"/>
          <w:highlight w:val="none"/>
        </w:rPr>
        <w:sectPr>
          <w:footerReference r:id="rId14" w:type="default"/>
          <w:pgSz w:w="11905" w:h="16840"/>
          <w:pgMar w:top="400" w:right="1315" w:bottom="1009" w:left="1421" w:header="0" w:footer="795" w:gutter="0"/>
          <w:cols w:space="720" w:num="1"/>
        </w:sectPr>
      </w:pPr>
    </w:p>
    <w:p w14:paraId="3C46B76A">
      <w:pPr>
        <w:pStyle w:val="3"/>
        <w:spacing w:line="306" w:lineRule="auto"/>
        <w:rPr>
          <w:color w:val="auto"/>
          <w:highlight w:val="none"/>
        </w:rPr>
      </w:pPr>
    </w:p>
    <w:p w14:paraId="63917EB2">
      <w:pPr>
        <w:pStyle w:val="3"/>
        <w:spacing w:line="306" w:lineRule="auto"/>
        <w:rPr>
          <w:color w:val="auto"/>
          <w:highlight w:val="none"/>
        </w:rPr>
      </w:pPr>
    </w:p>
    <w:p w14:paraId="2117BEC6">
      <w:pPr>
        <w:pStyle w:val="3"/>
        <w:spacing w:line="306" w:lineRule="auto"/>
        <w:rPr>
          <w:color w:val="auto"/>
          <w:highlight w:val="none"/>
        </w:rPr>
      </w:pPr>
    </w:p>
    <w:p w14:paraId="1364F629">
      <w:pPr>
        <w:spacing w:before="103" w:line="198" w:lineRule="auto"/>
        <w:ind w:left="2" w:right="96"/>
        <w:jc w:val="both"/>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8"/>
          <w:sz w:val="24"/>
          <w:szCs w:val="24"/>
          <w:highlight w:val="none"/>
        </w:rPr>
        <w:t xml:space="preserve">2000-4000 元；1000 斤以上的处罚 </w:t>
      </w:r>
      <w:r>
        <w:rPr>
          <w:rFonts w:ascii="微软雅黑" w:hAnsi="微软雅黑" w:eastAsia="微软雅黑" w:cs="微软雅黑"/>
          <w:color w:val="auto"/>
          <w:spacing w:val="-9"/>
          <w:sz w:val="24"/>
          <w:szCs w:val="24"/>
          <w:highlight w:val="none"/>
        </w:rPr>
        <w:t>4000-5000 元。③其他类别逃费第一次处罚 2000 元</w:t>
      </w:r>
      <w:r>
        <w:rPr>
          <w:rFonts w:ascii="微软雅黑" w:hAnsi="微软雅黑" w:eastAsia="微软雅黑" w:cs="微软雅黑"/>
          <w:color w:val="auto"/>
          <w:spacing w:val="-8"/>
          <w:sz w:val="24"/>
          <w:szCs w:val="24"/>
          <w:highlight w:val="none"/>
        </w:rPr>
        <w:t>以内；第二次处罚 2000-4000 元；第三次处罚 4000-5000 元；逃费金额、数量较大</w:t>
      </w:r>
      <w:r>
        <w:rPr>
          <w:rFonts w:ascii="微软雅黑" w:hAnsi="微软雅黑" w:eastAsia="微软雅黑" w:cs="微软雅黑"/>
          <w:color w:val="auto"/>
          <w:spacing w:val="-9"/>
          <w:sz w:val="24"/>
          <w:szCs w:val="24"/>
          <w:highlight w:val="none"/>
        </w:rPr>
        <w:t>的处</w:t>
      </w:r>
      <w:r>
        <w:rPr>
          <w:rFonts w:ascii="微软雅黑" w:hAnsi="微软雅黑" w:eastAsia="微软雅黑" w:cs="微软雅黑"/>
          <w:color w:val="auto"/>
          <w:spacing w:val="-4"/>
          <w:sz w:val="24"/>
          <w:szCs w:val="24"/>
          <w:highlight w:val="none"/>
        </w:rPr>
        <w:t>罚 5000 元。情节严重的，按照公司管理规定、经营合同、承诺书等相关规定执行。</w:t>
      </w:r>
    </w:p>
    <w:p w14:paraId="2B311CEB">
      <w:pPr>
        <w:spacing w:line="198" w:lineRule="auto"/>
        <w:ind w:right="98" w:firstLine="483"/>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19"/>
          <w:sz w:val="24"/>
          <w:szCs w:val="24"/>
          <w:highlight w:val="none"/>
        </w:rPr>
        <w:t>5、不诚信经营、短斤少两：50</w:t>
      </w:r>
      <w:r>
        <w:rPr>
          <w:rFonts w:ascii="微软雅黑" w:hAnsi="微软雅黑" w:eastAsia="微软雅黑" w:cs="微软雅黑"/>
          <w:color w:val="auto"/>
          <w:spacing w:val="-27"/>
          <w:sz w:val="24"/>
          <w:szCs w:val="24"/>
          <w:highlight w:val="none"/>
        </w:rPr>
        <w:t xml:space="preserve"> </w:t>
      </w:r>
      <w:r>
        <w:rPr>
          <w:rFonts w:ascii="微软雅黑" w:hAnsi="微软雅黑" w:eastAsia="微软雅黑" w:cs="微软雅黑"/>
          <w:color w:val="auto"/>
          <w:spacing w:val="-19"/>
          <w:sz w:val="24"/>
          <w:szCs w:val="24"/>
          <w:highlight w:val="none"/>
        </w:rPr>
        <w:t>斤以下的处罚 1000</w:t>
      </w:r>
      <w:r>
        <w:rPr>
          <w:rFonts w:ascii="微软雅黑" w:hAnsi="微软雅黑" w:eastAsia="微软雅黑" w:cs="微软雅黑"/>
          <w:color w:val="auto"/>
          <w:spacing w:val="-32"/>
          <w:sz w:val="24"/>
          <w:szCs w:val="24"/>
          <w:highlight w:val="none"/>
        </w:rPr>
        <w:t xml:space="preserve"> </w:t>
      </w:r>
      <w:r>
        <w:rPr>
          <w:rFonts w:ascii="微软雅黑" w:hAnsi="微软雅黑" w:eastAsia="微软雅黑" w:cs="微软雅黑"/>
          <w:color w:val="auto"/>
          <w:spacing w:val="-19"/>
          <w:sz w:val="24"/>
          <w:szCs w:val="24"/>
          <w:highlight w:val="none"/>
        </w:rPr>
        <w:t>元以内；50-100</w:t>
      </w:r>
      <w:r>
        <w:rPr>
          <w:rFonts w:ascii="微软雅黑" w:hAnsi="微软雅黑" w:eastAsia="微软雅黑" w:cs="微软雅黑"/>
          <w:color w:val="auto"/>
          <w:spacing w:val="-30"/>
          <w:sz w:val="24"/>
          <w:szCs w:val="24"/>
          <w:highlight w:val="none"/>
        </w:rPr>
        <w:t xml:space="preserve"> </w:t>
      </w:r>
      <w:r>
        <w:rPr>
          <w:rFonts w:ascii="微软雅黑" w:hAnsi="微软雅黑" w:eastAsia="微软雅黑" w:cs="微软雅黑"/>
          <w:color w:val="auto"/>
          <w:spacing w:val="-19"/>
          <w:sz w:val="24"/>
          <w:szCs w:val="24"/>
          <w:highlight w:val="none"/>
        </w:rPr>
        <w:t>斤的处罚 1000-2000</w:t>
      </w:r>
      <w:r>
        <w:rPr>
          <w:rFonts w:ascii="微软雅黑" w:hAnsi="微软雅黑" w:eastAsia="微软雅黑" w:cs="微软雅黑"/>
          <w:color w:val="auto"/>
          <w:spacing w:val="-8"/>
          <w:sz w:val="24"/>
          <w:szCs w:val="24"/>
          <w:highlight w:val="none"/>
        </w:rPr>
        <w:t xml:space="preserve">元；100 斤以上的处罚 2000-3000 </w:t>
      </w:r>
      <w:r>
        <w:rPr>
          <w:rFonts w:ascii="微软雅黑" w:hAnsi="微软雅黑" w:eastAsia="微软雅黑" w:cs="微软雅黑"/>
          <w:color w:val="auto"/>
          <w:spacing w:val="-9"/>
          <w:sz w:val="24"/>
          <w:szCs w:val="24"/>
          <w:highlight w:val="none"/>
        </w:rPr>
        <w:t>元，并赔偿顾客损失。</w:t>
      </w:r>
    </w:p>
    <w:p w14:paraId="2E45ACE4">
      <w:pPr>
        <w:spacing w:line="198" w:lineRule="auto"/>
        <w:ind w:right="98" w:firstLine="484"/>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13"/>
          <w:sz w:val="24"/>
          <w:szCs w:val="24"/>
          <w:highlight w:val="none"/>
        </w:rPr>
        <w:t>6、欺行霸市、恶意竞争、寻衅滋事、偷窃行为等影响市场经营秩</w:t>
      </w:r>
      <w:r>
        <w:rPr>
          <w:rFonts w:ascii="微软雅黑" w:hAnsi="微软雅黑" w:eastAsia="微软雅黑" w:cs="微软雅黑"/>
          <w:color w:val="auto"/>
          <w:spacing w:val="-14"/>
          <w:sz w:val="24"/>
          <w:szCs w:val="24"/>
          <w:highlight w:val="none"/>
        </w:rPr>
        <w:t>序：处罚</w:t>
      </w:r>
      <w:r>
        <w:rPr>
          <w:rFonts w:ascii="微软雅黑" w:hAnsi="微软雅黑" w:eastAsia="微软雅黑" w:cs="微软雅黑"/>
          <w:color w:val="auto"/>
          <w:spacing w:val="16"/>
          <w:sz w:val="24"/>
          <w:szCs w:val="24"/>
          <w:highlight w:val="none"/>
        </w:rPr>
        <w:t xml:space="preserve"> </w:t>
      </w:r>
      <w:r>
        <w:rPr>
          <w:rFonts w:ascii="微软雅黑" w:hAnsi="微软雅黑" w:eastAsia="微软雅黑" w:cs="微软雅黑"/>
          <w:color w:val="auto"/>
          <w:spacing w:val="-14"/>
          <w:sz w:val="24"/>
          <w:szCs w:val="24"/>
          <w:highlight w:val="none"/>
        </w:rPr>
        <w:t>1000-3000</w:t>
      </w:r>
      <w:r>
        <w:rPr>
          <w:rFonts w:ascii="微软雅黑" w:hAnsi="微软雅黑" w:eastAsia="微软雅黑" w:cs="微软雅黑"/>
          <w:color w:val="auto"/>
          <w:spacing w:val="-5"/>
          <w:sz w:val="24"/>
          <w:szCs w:val="24"/>
          <w:highlight w:val="none"/>
        </w:rPr>
        <w:t>元；造成严重后果的处罚 3000-5000 元，取消经营资格并移交相关部门处理。</w:t>
      </w:r>
    </w:p>
    <w:p w14:paraId="1E99C6EB">
      <w:pPr>
        <w:spacing w:before="3" w:line="197" w:lineRule="auto"/>
        <w:ind w:right="97" w:firstLine="481"/>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16"/>
          <w:sz w:val="24"/>
          <w:szCs w:val="24"/>
          <w:highlight w:val="none"/>
        </w:rPr>
        <w:t>7、以次充好、强买强卖：50 斤以下的处罚</w:t>
      </w:r>
      <w:r>
        <w:rPr>
          <w:rFonts w:ascii="微软雅黑" w:hAnsi="微软雅黑" w:eastAsia="微软雅黑" w:cs="微软雅黑"/>
          <w:color w:val="auto"/>
          <w:spacing w:val="15"/>
          <w:sz w:val="24"/>
          <w:szCs w:val="24"/>
          <w:highlight w:val="none"/>
        </w:rPr>
        <w:t xml:space="preserve"> </w:t>
      </w:r>
      <w:r>
        <w:rPr>
          <w:rFonts w:ascii="微软雅黑" w:hAnsi="微软雅黑" w:eastAsia="微软雅黑" w:cs="微软雅黑"/>
          <w:color w:val="auto"/>
          <w:spacing w:val="-16"/>
          <w:sz w:val="24"/>
          <w:szCs w:val="24"/>
          <w:highlight w:val="none"/>
        </w:rPr>
        <w:t>100</w:t>
      </w:r>
      <w:r>
        <w:rPr>
          <w:rFonts w:ascii="微软雅黑" w:hAnsi="微软雅黑" w:eastAsia="微软雅黑" w:cs="微软雅黑"/>
          <w:color w:val="auto"/>
          <w:spacing w:val="-17"/>
          <w:sz w:val="24"/>
          <w:szCs w:val="24"/>
          <w:highlight w:val="none"/>
        </w:rPr>
        <w:t>0 元以内；50-100 斤的处罚</w:t>
      </w:r>
      <w:r>
        <w:rPr>
          <w:rFonts w:ascii="微软雅黑" w:hAnsi="微软雅黑" w:eastAsia="微软雅黑" w:cs="微软雅黑"/>
          <w:color w:val="auto"/>
          <w:spacing w:val="15"/>
          <w:sz w:val="24"/>
          <w:szCs w:val="24"/>
          <w:highlight w:val="none"/>
        </w:rPr>
        <w:t xml:space="preserve"> </w:t>
      </w:r>
      <w:r>
        <w:rPr>
          <w:rFonts w:ascii="微软雅黑" w:hAnsi="微软雅黑" w:eastAsia="微软雅黑" w:cs="微软雅黑"/>
          <w:color w:val="auto"/>
          <w:spacing w:val="-17"/>
          <w:sz w:val="24"/>
          <w:szCs w:val="24"/>
          <w:highlight w:val="none"/>
        </w:rPr>
        <w:t>1000-2000</w:t>
      </w:r>
      <w:r>
        <w:rPr>
          <w:rFonts w:ascii="微软雅黑" w:hAnsi="微软雅黑" w:eastAsia="微软雅黑" w:cs="微软雅黑"/>
          <w:color w:val="auto"/>
          <w:spacing w:val="-8"/>
          <w:sz w:val="24"/>
          <w:szCs w:val="24"/>
          <w:highlight w:val="none"/>
        </w:rPr>
        <w:t xml:space="preserve">元；100 斤以上的处罚 2000-3000 </w:t>
      </w:r>
      <w:r>
        <w:rPr>
          <w:rFonts w:ascii="微软雅黑" w:hAnsi="微软雅黑" w:eastAsia="微软雅黑" w:cs="微软雅黑"/>
          <w:color w:val="auto"/>
          <w:spacing w:val="-9"/>
          <w:sz w:val="24"/>
          <w:szCs w:val="24"/>
          <w:highlight w:val="none"/>
        </w:rPr>
        <w:t>元，并赔偿顾客损失。</w:t>
      </w:r>
    </w:p>
    <w:p w14:paraId="3E4DAB02">
      <w:pPr>
        <w:spacing w:before="1" w:line="195" w:lineRule="auto"/>
        <w:ind w:left="23" w:right="96" w:firstLine="463"/>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8"/>
          <w:sz w:val="24"/>
          <w:szCs w:val="24"/>
          <w:highlight w:val="none"/>
        </w:rPr>
        <w:t>8、过度包装：差价在</w:t>
      </w:r>
      <w:r>
        <w:rPr>
          <w:rFonts w:ascii="微软雅黑" w:hAnsi="微软雅黑" w:eastAsia="微软雅黑" w:cs="微软雅黑"/>
          <w:color w:val="auto"/>
          <w:spacing w:val="38"/>
          <w:sz w:val="24"/>
          <w:szCs w:val="24"/>
          <w:highlight w:val="none"/>
        </w:rPr>
        <w:t xml:space="preserve"> </w:t>
      </w:r>
      <w:r>
        <w:rPr>
          <w:rFonts w:ascii="微软雅黑" w:hAnsi="微软雅黑" w:eastAsia="微软雅黑" w:cs="微软雅黑"/>
          <w:color w:val="auto"/>
          <w:spacing w:val="-8"/>
          <w:sz w:val="24"/>
          <w:szCs w:val="24"/>
          <w:highlight w:val="none"/>
        </w:rPr>
        <w:t>500</w:t>
      </w:r>
      <w:r>
        <w:rPr>
          <w:rFonts w:ascii="微软雅黑" w:hAnsi="微软雅黑" w:eastAsia="微软雅黑" w:cs="微软雅黑"/>
          <w:color w:val="auto"/>
          <w:spacing w:val="24"/>
          <w:sz w:val="24"/>
          <w:szCs w:val="24"/>
          <w:highlight w:val="none"/>
        </w:rPr>
        <w:t xml:space="preserve"> </w:t>
      </w:r>
      <w:r>
        <w:rPr>
          <w:rFonts w:ascii="微软雅黑" w:hAnsi="微软雅黑" w:eastAsia="微软雅黑" w:cs="微软雅黑"/>
          <w:color w:val="auto"/>
          <w:spacing w:val="-8"/>
          <w:sz w:val="24"/>
          <w:szCs w:val="24"/>
          <w:highlight w:val="none"/>
        </w:rPr>
        <w:t>元以下的处罚</w:t>
      </w:r>
      <w:r>
        <w:rPr>
          <w:rFonts w:ascii="微软雅黑" w:hAnsi="微软雅黑" w:eastAsia="微软雅黑" w:cs="微软雅黑"/>
          <w:color w:val="auto"/>
          <w:spacing w:val="28"/>
          <w:sz w:val="24"/>
          <w:szCs w:val="24"/>
          <w:highlight w:val="none"/>
        </w:rPr>
        <w:t xml:space="preserve"> </w:t>
      </w:r>
      <w:r>
        <w:rPr>
          <w:rFonts w:ascii="微软雅黑" w:hAnsi="微软雅黑" w:eastAsia="微软雅黑" w:cs="微软雅黑"/>
          <w:color w:val="auto"/>
          <w:spacing w:val="-8"/>
          <w:sz w:val="24"/>
          <w:szCs w:val="24"/>
          <w:highlight w:val="none"/>
        </w:rPr>
        <w:t>500-1000</w:t>
      </w:r>
      <w:r>
        <w:rPr>
          <w:rFonts w:ascii="微软雅黑" w:hAnsi="微软雅黑" w:eastAsia="微软雅黑" w:cs="微软雅黑"/>
          <w:color w:val="auto"/>
          <w:spacing w:val="24"/>
          <w:sz w:val="24"/>
          <w:szCs w:val="24"/>
          <w:highlight w:val="none"/>
        </w:rPr>
        <w:t xml:space="preserve"> </w:t>
      </w:r>
      <w:r>
        <w:rPr>
          <w:rFonts w:ascii="微软雅黑" w:hAnsi="微软雅黑" w:eastAsia="微软雅黑" w:cs="微软雅黑"/>
          <w:color w:val="auto"/>
          <w:spacing w:val="-8"/>
          <w:sz w:val="24"/>
          <w:szCs w:val="24"/>
          <w:highlight w:val="none"/>
        </w:rPr>
        <w:t>元；差价在</w:t>
      </w:r>
      <w:r>
        <w:rPr>
          <w:rFonts w:ascii="微软雅黑" w:hAnsi="微软雅黑" w:eastAsia="微软雅黑" w:cs="微软雅黑"/>
          <w:color w:val="auto"/>
          <w:spacing w:val="28"/>
          <w:sz w:val="24"/>
          <w:szCs w:val="24"/>
          <w:highlight w:val="none"/>
        </w:rPr>
        <w:t xml:space="preserve"> </w:t>
      </w:r>
      <w:r>
        <w:rPr>
          <w:rFonts w:ascii="微软雅黑" w:hAnsi="微软雅黑" w:eastAsia="微软雅黑" w:cs="微软雅黑"/>
          <w:color w:val="auto"/>
          <w:spacing w:val="-8"/>
          <w:sz w:val="24"/>
          <w:szCs w:val="24"/>
          <w:highlight w:val="none"/>
        </w:rPr>
        <w:t>500</w:t>
      </w:r>
      <w:r>
        <w:rPr>
          <w:rFonts w:ascii="微软雅黑" w:hAnsi="微软雅黑" w:eastAsia="微软雅黑" w:cs="微软雅黑"/>
          <w:color w:val="auto"/>
          <w:spacing w:val="24"/>
          <w:sz w:val="24"/>
          <w:szCs w:val="24"/>
          <w:highlight w:val="none"/>
        </w:rPr>
        <w:t xml:space="preserve"> </w:t>
      </w:r>
      <w:r>
        <w:rPr>
          <w:rFonts w:ascii="微软雅黑" w:hAnsi="微软雅黑" w:eastAsia="微软雅黑" w:cs="微软雅黑"/>
          <w:color w:val="auto"/>
          <w:spacing w:val="-8"/>
          <w:sz w:val="24"/>
          <w:szCs w:val="24"/>
          <w:highlight w:val="none"/>
        </w:rPr>
        <w:t>元以上的处罚</w:t>
      </w:r>
      <w:r>
        <w:rPr>
          <w:rFonts w:ascii="微软雅黑" w:hAnsi="微软雅黑" w:eastAsia="微软雅黑" w:cs="微软雅黑"/>
          <w:color w:val="auto"/>
          <w:spacing w:val="-11"/>
          <w:sz w:val="24"/>
          <w:szCs w:val="24"/>
          <w:highlight w:val="none"/>
        </w:rPr>
        <w:t>1000-2000 元，并赔偿顾客损失。</w:t>
      </w:r>
    </w:p>
    <w:p w14:paraId="16BC4126">
      <w:pPr>
        <w:spacing w:before="1" w:line="200" w:lineRule="auto"/>
        <w:ind w:right="97" w:firstLine="483"/>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18"/>
          <w:sz w:val="24"/>
          <w:szCs w:val="24"/>
          <w:highlight w:val="none"/>
        </w:rPr>
        <w:t>9、偷倒垃圾、偷排污水污物：第一次的处罚 2000 元（以内</w:t>
      </w:r>
      <w:r>
        <w:rPr>
          <w:rFonts w:ascii="微软雅黑" w:hAnsi="微软雅黑" w:eastAsia="微软雅黑" w:cs="微软雅黑"/>
          <w:color w:val="auto"/>
          <w:spacing w:val="-46"/>
          <w:w w:val="81"/>
          <w:sz w:val="24"/>
          <w:szCs w:val="24"/>
          <w:highlight w:val="none"/>
        </w:rPr>
        <w:t>）；</w:t>
      </w:r>
      <w:r>
        <w:rPr>
          <w:rFonts w:ascii="微软雅黑" w:hAnsi="微软雅黑" w:eastAsia="微软雅黑" w:cs="微软雅黑"/>
          <w:color w:val="auto"/>
          <w:spacing w:val="-18"/>
          <w:sz w:val="24"/>
          <w:szCs w:val="24"/>
          <w:highlight w:val="none"/>
        </w:rPr>
        <w:t>第二次的处罚 2000-4000</w:t>
      </w:r>
      <w:r>
        <w:rPr>
          <w:rFonts w:ascii="微软雅黑" w:hAnsi="微软雅黑" w:eastAsia="微软雅黑" w:cs="微软雅黑"/>
          <w:color w:val="auto"/>
          <w:spacing w:val="-5"/>
          <w:sz w:val="24"/>
          <w:szCs w:val="24"/>
          <w:highlight w:val="none"/>
        </w:rPr>
        <w:t>元；第三次的处罚 4000-5000 元；数量较</w:t>
      </w:r>
      <w:r>
        <w:rPr>
          <w:rFonts w:ascii="微软雅黑" w:hAnsi="微软雅黑" w:eastAsia="微软雅黑" w:cs="微软雅黑"/>
          <w:color w:val="auto"/>
          <w:spacing w:val="-6"/>
          <w:sz w:val="24"/>
          <w:szCs w:val="24"/>
          <w:highlight w:val="none"/>
        </w:rPr>
        <w:t>大及造成严重后果的处罚</w:t>
      </w:r>
      <w:r>
        <w:rPr>
          <w:rFonts w:ascii="微软雅黑" w:hAnsi="微软雅黑" w:eastAsia="微软雅黑" w:cs="微软雅黑"/>
          <w:color w:val="auto"/>
          <w:spacing w:val="39"/>
          <w:w w:val="101"/>
          <w:sz w:val="24"/>
          <w:szCs w:val="24"/>
          <w:highlight w:val="none"/>
        </w:rPr>
        <w:t xml:space="preserve"> </w:t>
      </w:r>
      <w:r>
        <w:rPr>
          <w:rFonts w:ascii="微软雅黑" w:hAnsi="微软雅黑" w:eastAsia="微软雅黑" w:cs="微软雅黑"/>
          <w:color w:val="auto"/>
          <w:spacing w:val="-6"/>
          <w:sz w:val="24"/>
          <w:szCs w:val="24"/>
          <w:highlight w:val="none"/>
        </w:rPr>
        <w:t>5000 元；情节性质</w:t>
      </w:r>
      <w:r>
        <w:rPr>
          <w:rFonts w:ascii="微软雅黑" w:hAnsi="微软雅黑" w:eastAsia="微软雅黑" w:cs="微软雅黑"/>
          <w:color w:val="auto"/>
          <w:spacing w:val="-3"/>
          <w:sz w:val="24"/>
          <w:szCs w:val="24"/>
          <w:highlight w:val="none"/>
        </w:rPr>
        <w:t>恶劣的，移交相关部门处理。</w:t>
      </w:r>
    </w:p>
    <w:p w14:paraId="3757835B">
      <w:pPr>
        <w:spacing w:before="1" w:line="199" w:lineRule="auto"/>
        <w:ind w:right="97" w:firstLine="503"/>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6"/>
          <w:sz w:val="24"/>
          <w:szCs w:val="24"/>
          <w:highlight w:val="none"/>
        </w:rPr>
        <w:t>10、利用抖音、微信等网络平台散播不实言论、造谣、诽谤公司的处罚</w:t>
      </w:r>
      <w:r>
        <w:rPr>
          <w:rFonts w:ascii="微软雅黑" w:hAnsi="微软雅黑" w:eastAsia="微软雅黑" w:cs="微软雅黑"/>
          <w:color w:val="auto"/>
          <w:spacing w:val="24"/>
          <w:sz w:val="24"/>
          <w:szCs w:val="24"/>
          <w:highlight w:val="none"/>
        </w:rPr>
        <w:t xml:space="preserve"> </w:t>
      </w:r>
      <w:r>
        <w:rPr>
          <w:rFonts w:ascii="微软雅黑" w:hAnsi="微软雅黑" w:eastAsia="微软雅黑" w:cs="微软雅黑"/>
          <w:color w:val="auto"/>
          <w:spacing w:val="-6"/>
          <w:sz w:val="24"/>
          <w:szCs w:val="24"/>
          <w:highlight w:val="none"/>
        </w:rPr>
        <w:t>1000-3000</w:t>
      </w:r>
      <w:r>
        <w:rPr>
          <w:rFonts w:ascii="微软雅黑" w:hAnsi="微软雅黑" w:eastAsia="微软雅黑" w:cs="微软雅黑"/>
          <w:color w:val="auto"/>
          <w:spacing w:val="-1"/>
          <w:sz w:val="24"/>
          <w:szCs w:val="24"/>
          <w:highlight w:val="none"/>
        </w:rPr>
        <w:t>元，造成后果的罚没经营保证金，取消经营资格并移交相关部门处理。</w:t>
      </w:r>
    </w:p>
    <w:p w14:paraId="5A51D44A">
      <w:pPr>
        <w:spacing w:before="4" w:line="197" w:lineRule="auto"/>
        <w:ind w:left="12" w:right="96" w:firstLine="491"/>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10"/>
          <w:sz w:val="24"/>
          <w:szCs w:val="24"/>
          <w:highlight w:val="none"/>
        </w:rPr>
        <w:t>11、发生上述违规行为的当事人，  如不配合、不接受处理的，  冻结其账号，取消经</w:t>
      </w:r>
      <w:r>
        <w:rPr>
          <w:rFonts w:ascii="微软雅黑" w:hAnsi="微软雅黑" w:eastAsia="微软雅黑" w:cs="微软雅黑"/>
          <w:color w:val="auto"/>
          <w:spacing w:val="-9"/>
          <w:sz w:val="24"/>
          <w:szCs w:val="24"/>
          <w:highlight w:val="none"/>
        </w:rPr>
        <w:t>营资格。</w:t>
      </w:r>
    </w:p>
    <w:p w14:paraId="350B5686">
      <w:pPr>
        <w:spacing w:before="3" w:line="197" w:lineRule="auto"/>
        <w:ind w:right="96" w:firstLine="502"/>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7"/>
          <w:sz w:val="24"/>
          <w:szCs w:val="24"/>
          <w:highlight w:val="none"/>
        </w:rPr>
        <w:t>12、未尽事宜，  按照公司管理规定、经营合同、承诺书相关规定执行或公司研究决</w:t>
      </w:r>
      <w:r>
        <w:rPr>
          <w:rFonts w:ascii="微软雅黑" w:hAnsi="微软雅黑" w:eastAsia="微软雅黑" w:cs="微软雅黑"/>
          <w:color w:val="auto"/>
          <w:spacing w:val="-8"/>
          <w:sz w:val="24"/>
          <w:szCs w:val="24"/>
          <w:highlight w:val="none"/>
        </w:rPr>
        <w:t>定。</w:t>
      </w:r>
    </w:p>
    <w:p w14:paraId="4D3A6624">
      <w:pPr>
        <w:spacing w:before="1" w:line="180" w:lineRule="auto"/>
        <w:ind w:left="481"/>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2"/>
          <w:sz w:val="24"/>
          <w:szCs w:val="24"/>
          <w:highlight w:val="none"/>
        </w:rPr>
        <w:t>备注：以上条款中的件包含筐、箱、包等。</w:t>
      </w:r>
    </w:p>
    <w:p w14:paraId="5A40DB70">
      <w:pPr>
        <w:pStyle w:val="3"/>
        <w:spacing w:line="264" w:lineRule="auto"/>
        <w:rPr>
          <w:color w:val="auto"/>
          <w:highlight w:val="none"/>
        </w:rPr>
      </w:pPr>
    </w:p>
    <w:p w14:paraId="056239A6">
      <w:pPr>
        <w:spacing w:before="104" w:line="205" w:lineRule="auto"/>
        <w:ind w:left="10" w:firstLine="493"/>
        <w:jc w:val="both"/>
        <w:rPr>
          <w:rFonts w:ascii="微软雅黑" w:hAnsi="微软雅黑" w:eastAsia="微软雅黑" w:cs="微软雅黑"/>
          <w:color w:val="auto"/>
          <w:sz w:val="24"/>
          <w:szCs w:val="24"/>
          <w:highlight w:val="none"/>
        </w:rPr>
      </w:pPr>
      <w:r>
        <w:rPr>
          <w:rFonts w:ascii="微软雅黑" w:hAnsi="微软雅黑" w:eastAsia="微软雅黑" w:cs="微软雅黑"/>
          <w:b/>
          <w:bCs/>
          <w:color w:val="auto"/>
          <w:spacing w:val="-2"/>
          <w:sz w:val="24"/>
          <w:szCs w:val="24"/>
          <w:highlight w:val="none"/>
          <w:u w:val="single" w:color="auto"/>
        </w:rPr>
        <w:t>以上附件均是《南通农副产品物流有限公司进场经营合同、房屋租赁</w:t>
      </w:r>
      <w:r>
        <w:rPr>
          <w:rFonts w:ascii="微软雅黑" w:hAnsi="微软雅黑" w:eastAsia="微软雅黑" w:cs="微软雅黑"/>
          <w:b/>
          <w:bCs/>
          <w:color w:val="auto"/>
          <w:spacing w:val="-3"/>
          <w:sz w:val="24"/>
          <w:szCs w:val="24"/>
          <w:highlight w:val="none"/>
          <w:u w:val="single" w:color="auto"/>
        </w:rPr>
        <w:t>合同》的补充</w:t>
      </w:r>
      <w:r>
        <w:rPr>
          <w:rFonts w:ascii="微软雅黑" w:hAnsi="微软雅黑" w:eastAsia="微软雅黑" w:cs="微软雅黑"/>
          <w:b/>
          <w:bCs/>
          <w:color w:val="auto"/>
          <w:spacing w:val="1"/>
          <w:sz w:val="24"/>
          <w:szCs w:val="24"/>
          <w:highlight w:val="none"/>
          <w:u w:val="single" w:color="auto"/>
        </w:rPr>
        <w:t>和组成部分，具有同等法律效力。由本人（单位）签字生效，一式二份</w:t>
      </w:r>
      <w:r>
        <w:rPr>
          <w:rFonts w:ascii="微软雅黑" w:hAnsi="微软雅黑" w:eastAsia="微软雅黑" w:cs="微软雅黑"/>
          <w:b/>
          <w:bCs/>
          <w:color w:val="auto"/>
          <w:sz w:val="24"/>
          <w:szCs w:val="24"/>
          <w:highlight w:val="none"/>
          <w:u w:val="single" w:color="auto"/>
        </w:rPr>
        <w:t>，本人（单位）</w:t>
      </w:r>
      <w:r>
        <w:rPr>
          <w:rFonts w:ascii="微软雅黑" w:hAnsi="微软雅黑" w:eastAsia="微软雅黑" w:cs="微软雅黑"/>
          <w:b/>
          <w:bCs/>
          <w:color w:val="auto"/>
          <w:spacing w:val="-1"/>
          <w:sz w:val="24"/>
          <w:szCs w:val="24"/>
          <w:highlight w:val="none"/>
          <w:u w:val="single" w:color="auto"/>
        </w:rPr>
        <w:t>和交易区各执一份。</w:t>
      </w:r>
      <w:r>
        <w:rPr>
          <w:rFonts w:ascii="微软雅黑" w:hAnsi="微软雅黑" w:eastAsia="微软雅黑" w:cs="微软雅黑"/>
          <w:b/>
          <w:bCs/>
          <w:color w:val="auto"/>
          <w:sz w:val="24"/>
          <w:szCs w:val="24"/>
          <w:highlight w:val="none"/>
          <w:u w:val="single" w:color="auto"/>
        </w:rPr>
        <w:t xml:space="preserve">   </w:t>
      </w:r>
    </w:p>
    <w:p w14:paraId="2A8DDFE2">
      <w:pPr>
        <w:pStyle w:val="3"/>
        <w:spacing w:line="291" w:lineRule="auto"/>
        <w:rPr>
          <w:color w:val="auto"/>
          <w:highlight w:val="none"/>
        </w:rPr>
      </w:pPr>
    </w:p>
    <w:p w14:paraId="1C434A45">
      <w:pPr>
        <w:pStyle w:val="3"/>
        <w:spacing w:line="291" w:lineRule="auto"/>
        <w:rPr>
          <w:color w:val="auto"/>
          <w:highlight w:val="none"/>
        </w:rPr>
      </w:pPr>
    </w:p>
    <w:p w14:paraId="332E29A7">
      <w:pPr>
        <w:pStyle w:val="3"/>
        <w:spacing w:line="292" w:lineRule="auto"/>
        <w:rPr>
          <w:color w:val="auto"/>
          <w:highlight w:val="none"/>
        </w:rPr>
      </w:pPr>
    </w:p>
    <w:p w14:paraId="1F406EDA">
      <w:pPr>
        <w:spacing w:before="103" w:line="205" w:lineRule="auto"/>
        <w:ind w:left="4384"/>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5"/>
          <w:sz w:val="24"/>
          <w:szCs w:val="24"/>
          <w:highlight w:val="none"/>
        </w:rPr>
        <w:t>签字/签章：                           日  期：</w:t>
      </w:r>
    </w:p>
    <w:p w14:paraId="2989EF4C">
      <w:pPr>
        <w:widowControl/>
        <w:snapToGrid w:val="0"/>
        <w:spacing w:line="300" w:lineRule="auto"/>
        <w:jc w:val="left"/>
        <w:rPr>
          <w:rFonts w:ascii="宋体" w:hAnsi="宋体"/>
          <w:color w:val="auto"/>
          <w:szCs w:val="21"/>
          <w:highlight w:val="none"/>
        </w:rPr>
      </w:pPr>
    </w:p>
    <w:p w14:paraId="4EA8C1A7">
      <w:pPr>
        <w:pStyle w:val="6"/>
        <w:rPr>
          <w:rFonts w:ascii="仿宋" w:hAnsi="仿宋" w:eastAsia="仿宋" w:cs="仿宋"/>
          <w:b/>
          <w:color w:val="auto"/>
          <w:kern w:val="0"/>
          <w:sz w:val="24"/>
          <w:highlight w:val="none"/>
        </w:rPr>
      </w:pPr>
      <w:r>
        <w:rPr>
          <w:rFonts w:hint="eastAsia" w:ascii="仿宋" w:hAnsi="仿宋" w:eastAsia="仿宋" w:cs="仿宋"/>
          <w:b/>
          <w:color w:val="auto"/>
          <w:kern w:val="0"/>
          <w:sz w:val="24"/>
          <w:highlight w:val="none"/>
        </w:rPr>
        <w:t xml:space="preserve">                       </w:t>
      </w:r>
    </w:p>
    <w:p w14:paraId="714B3006">
      <w:pPr>
        <w:snapToGrid w:val="0"/>
        <w:spacing w:line="300" w:lineRule="auto"/>
        <w:ind w:firstLine="570"/>
        <w:jc w:val="center"/>
        <w:rPr>
          <w:rFonts w:hint="eastAsia" w:ascii="宋体" w:hAnsi="宋体"/>
          <w:b/>
          <w:color w:val="auto"/>
          <w:sz w:val="36"/>
          <w:szCs w:val="36"/>
          <w:highlight w:val="none"/>
        </w:rPr>
      </w:pPr>
      <w:r>
        <w:rPr>
          <w:color w:val="auto"/>
          <w:highlight w:val="none"/>
        </w:rPr>
        <w:br w:type="page"/>
      </w:r>
      <w:bookmarkEnd w:id="19"/>
      <w:bookmarkEnd w:id="20"/>
      <w:r>
        <w:rPr>
          <w:rFonts w:hint="eastAsia" w:ascii="宋体" w:hAnsi="宋体"/>
          <w:b/>
          <w:color w:val="auto"/>
          <w:sz w:val="36"/>
          <w:szCs w:val="36"/>
          <w:highlight w:val="none"/>
        </w:rPr>
        <w:t>第六部分  竞标文件组成</w:t>
      </w:r>
    </w:p>
    <w:p w14:paraId="3E8D217D">
      <w:pPr>
        <w:snapToGrid w:val="0"/>
        <w:spacing w:line="300" w:lineRule="auto"/>
        <w:ind w:firstLine="555"/>
        <w:jc w:val="left"/>
        <w:rPr>
          <w:rFonts w:hint="eastAsia" w:ascii="宋体" w:hAnsi="宋体"/>
          <w:b/>
          <w:color w:val="auto"/>
          <w:sz w:val="24"/>
          <w:highlight w:val="none"/>
        </w:rPr>
      </w:pPr>
      <w:r>
        <w:rPr>
          <w:rFonts w:hint="eastAsia" w:ascii="宋体" w:hAnsi="宋体"/>
          <w:b/>
          <w:color w:val="auto"/>
          <w:sz w:val="24"/>
          <w:highlight w:val="none"/>
        </w:rPr>
        <w:t>竞标文件由资格审查证明材料、价格标两部分组成。</w:t>
      </w:r>
    </w:p>
    <w:p w14:paraId="4113580A">
      <w:pPr>
        <w:pStyle w:val="19"/>
        <w:snapToGrid w:val="0"/>
        <w:spacing w:before="0" w:beforeAutospacing="0" w:after="0" w:afterAutospacing="0" w:line="300" w:lineRule="auto"/>
        <w:ind w:left="549"/>
        <w:contextualSpacing/>
        <w:rPr>
          <w:rFonts w:hint="eastAsia"/>
          <w:b/>
          <w:color w:val="auto"/>
          <w:highlight w:val="none"/>
        </w:rPr>
      </w:pPr>
      <w:r>
        <w:rPr>
          <w:rFonts w:hint="eastAsia"/>
          <w:b/>
          <w:color w:val="auto"/>
          <w:highlight w:val="none"/>
        </w:rPr>
        <w:t>一、资格审查证明材料(正本一份、副本二份，不得出现报价。单独密封)：</w:t>
      </w:r>
    </w:p>
    <w:p w14:paraId="2528A1F6">
      <w:pPr>
        <w:pStyle w:val="19"/>
        <w:snapToGrid w:val="0"/>
        <w:spacing w:before="0" w:beforeAutospacing="0" w:after="0" w:afterAutospacing="0" w:line="300" w:lineRule="auto"/>
        <w:ind w:left="549"/>
        <w:contextualSpacing/>
        <w:rPr>
          <w:rFonts w:hint="eastAsia"/>
          <w:color w:val="auto"/>
          <w:highlight w:val="none"/>
        </w:rPr>
      </w:pPr>
      <w:r>
        <w:rPr>
          <w:rFonts w:hint="eastAsia"/>
          <w:color w:val="auto"/>
          <w:highlight w:val="none"/>
        </w:rPr>
        <w:t>1、关于资格的声明函；</w:t>
      </w:r>
    </w:p>
    <w:p w14:paraId="20A74C78">
      <w:pPr>
        <w:pStyle w:val="19"/>
        <w:snapToGrid w:val="0"/>
        <w:spacing w:before="0" w:beforeAutospacing="0" w:after="0" w:afterAutospacing="0" w:line="300" w:lineRule="auto"/>
        <w:ind w:left="549"/>
        <w:contextualSpacing/>
        <w:rPr>
          <w:rFonts w:hint="eastAsia"/>
          <w:color w:val="auto"/>
          <w:highlight w:val="none"/>
        </w:rPr>
      </w:pPr>
      <w:r>
        <w:rPr>
          <w:rFonts w:hint="eastAsia"/>
          <w:color w:val="auto"/>
          <w:highlight w:val="none"/>
        </w:rPr>
        <w:t>2、法定代表人身份证明书（提供复印件并加盖公章）；</w:t>
      </w:r>
    </w:p>
    <w:p w14:paraId="1321B577">
      <w:pPr>
        <w:pStyle w:val="19"/>
        <w:snapToGrid w:val="0"/>
        <w:spacing w:before="0" w:beforeAutospacing="0" w:after="0" w:afterAutospacing="0" w:line="300" w:lineRule="auto"/>
        <w:ind w:left="549"/>
        <w:contextualSpacing/>
        <w:rPr>
          <w:rFonts w:hint="eastAsia"/>
          <w:color w:val="auto"/>
          <w:highlight w:val="none"/>
        </w:rPr>
      </w:pPr>
      <w:r>
        <w:rPr>
          <w:rFonts w:hint="eastAsia"/>
          <w:color w:val="auto"/>
          <w:highlight w:val="none"/>
          <w:lang w:val="zh-CN"/>
        </w:rPr>
        <w:t>3、法定代表人授权委托书原件，竞标代表本人身份证复印件（原件随身备查）</w:t>
      </w:r>
      <w:bookmarkStart w:id="21" w:name="OLE_LINK18"/>
      <w:r>
        <w:rPr>
          <w:rFonts w:hint="eastAsia"/>
          <w:color w:val="auto"/>
          <w:highlight w:val="none"/>
          <w:lang w:val="zh-CN"/>
        </w:rPr>
        <w:t>（自然人无需提供）</w:t>
      </w:r>
      <w:bookmarkEnd w:id="21"/>
      <w:r>
        <w:rPr>
          <w:rFonts w:hint="eastAsia"/>
          <w:color w:val="auto"/>
          <w:highlight w:val="none"/>
          <w:lang w:val="zh-CN"/>
        </w:rPr>
        <w:t>；</w:t>
      </w:r>
    </w:p>
    <w:p w14:paraId="7D7EE0EC">
      <w:pPr>
        <w:pStyle w:val="19"/>
        <w:snapToGrid w:val="0"/>
        <w:spacing w:before="0" w:beforeAutospacing="0" w:after="0" w:afterAutospacing="0" w:line="300" w:lineRule="auto"/>
        <w:ind w:left="549"/>
        <w:contextualSpacing/>
        <w:rPr>
          <w:rFonts w:ascii="Times New Roman" w:hAnsi="Times New Roman" w:cs="Times New Roman"/>
          <w:color w:val="auto"/>
          <w:highlight w:val="none"/>
        </w:rPr>
      </w:pPr>
      <w:r>
        <w:rPr>
          <w:rFonts w:hint="eastAsia"/>
          <w:color w:val="auto"/>
          <w:highlight w:val="none"/>
        </w:rPr>
        <w:t>4、</w:t>
      </w:r>
      <w:r>
        <w:rPr>
          <w:rFonts w:hint="eastAsia" w:ascii="Times New Roman" w:hAnsi="Times New Roman" w:cs="Times New Roman"/>
          <w:color w:val="auto"/>
          <w:highlight w:val="none"/>
        </w:rPr>
        <w:t>营业执照副本</w:t>
      </w:r>
      <w:r>
        <w:rPr>
          <w:rFonts w:hint="eastAsia"/>
          <w:color w:val="auto"/>
          <w:highlight w:val="none"/>
        </w:rPr>
        <w:t>（经营范围需包含蔬菜批发或零售）（提供复印件并加盖公章）</w:t>
      </w:r>
      <w:r>
        <w:rPr>
          <w:rFonts w:hint="eastAsia"/>
          <w:color w:val="auto"/>
          <w:highlight w:val="none"/>
          <w:lang w:val="zh-CN"/>
        </w:rPr>
        <w:t>（自然人无需提供）</w:t>
      </w:r>
      <w:r>
        <w:rPr>
          <w:rFonts w:hint="eastAsia" w:ascii="Times New Roman" w:hAnsi="Times New Roman" w:cs="Times New Roman"/>
          <w:color w:val="auto"/>
          <w:highlight w:val="none"/>
        </w:rPr>
        <w:t>；</w:t>
      </w:r>
    </w:p>
    <w:p w14:paraId="2512CDF6">
      <w:pPr>
        <w:pStyle w:val="19"/>
        <w:snapToGrid w:val="0"/>
        <w:spacing w:before="0" w:beforeAutospacing="0" w:after="0" w:afterAutospacing="0" w:line="300" w:lineRule="auto"/>
        <w:ind w:left="549"/>
        <w:contextualSpacing/>
        <w:rPr>
          <w:rFonts w:hint="eastAsia" w:ascii="Times New Roman" w:hAnsi="Times New Roman" w:cs="Times New Roman"/>
          <w:color w:val="auto"/>
          <w:highlight w:val="none"/>
        </w:rPr>
      </w:pPr>
      <w:r>
        <w:rPr>
          <w:rFonts w:hint="eastAsia" w:ascii="Times New Roman" w:hAnsi="Times New Roman" w:cs="Times New Roman"/>
          <w:color w:val="auto"/>
          <w:highlight w:val="none"/>
        </w:rPr>
        <w:t>5、承诺书原件（格式详见附件）；</w:t>
      </w:r>
    </w:p>
    <w:p w14:paraId="0707315E">
      <w:pPr>
        <w:pStyle w:val="19"/>
        <w:snapToGrid w:val="0"/>
        <w:spacing w:before="0" w:beforeAutospacing="0" w:after="0" w:afterAutospacing="0" w:line="300" w:lineRule="auto"/>
        <w:ind w:left="549"/>
        <w:contextualSpacing/>
        <w:rPr>
          <w:rFonts w:hint="eastAsia" w:ascii="Times New Roman" w:hAnsi="Times New Roman" w:cs="Times New Roman"/>
          <w:color w:val="auto"/>
          <w:highlight w:val="none"/>
        </w:rPr>
      </w:pPr>
      <w:r>
        <w:rPr>
          <w:rFonts w:hint="eastAsia" w:ascii="Times New Roman" w:hAnsi="Times New Roman" w:cs="Times New Roman"/>
          <w:color w:val="auto"/>
          <w:highlight w:val="none"/>
        </w:rPr>
        <w:t>6、其它需要提交的资格审查证明材料。</w:t>
      </w:r>
    </w:p>
    <w:p w14:paraId="09002700">
      <w:pPr>
        <w:pStyle w:val="19"/>
        <w:snapToGrid w:val="0"/>
        <w:spacing w:before="0" w:beforeAutospacing="0" w:after="0" w:afterAutospacing="0" w:line="300" w:lineRule="auto"/>
        <w:ind w:left="549"/>
        <w:contextualSpacing/>
        <w:rPr>
          <w:rFonts w:hint="eastAsia"/>
          <w:b/>
          <w:color w:val="auto"/>
          <w:highlight w:val="none"/>
        </w:rPr>
      </w:pPr>
      <w:r>
        <w:rPr>
          <w:rFonts w:hint="eastAsia"/>
          <w:b/>
          <w:color w:val="auto"/>
          <w:highlight w:val="none"/>
        </w:rPr>
        <w:t>二、价格标（正本一份、副本二份，不得出现在资格审查证明材料部分）：</w:t>
      </w:r>
    </w:p>
    <w:p w14:paraId="6004EC2F">
      <w:pPr>
        <w:pStyle w:val="19"/>
        <w:snapToGrid w:val="0"/>
        <w:spacing w:before="0" w:beforeAutospacing="0" w:after="0" w:afterAutospacing="0" w:line="300" w:lineRule="auto"/>
        <w:ind w:left="549"/>
        <w:contextualSpacing/>
        <w:rPr>
          <w:rFonts w:hint="eastAsia"/>
          <w:color w:val="auto"/>
          <w:highlight w:val="none"/>
        </w:rPr>
      </w:pPr>
      <w:r>
        <w:rPr>
          <w:rFonts w:hint="eastAsia"/>
          <w:color w:val="auto"/>
          <w:highlight w:val="none"/>
        </w:rPr>
        <w:t>1、竞标一览表。</w:t>
      </w:r>
    </w:p>
    <w:p w14:paraId="179C186A">
      <w:pPr>
        <w:pStyle w:val="9"/>
        <w:ind w:left="0" w:firstLine="0" w:firstLineChars="0"/>
        <w:jc w:val="center"/>
        <w:rPr>
          <w:rFonts w:hint="eastAsia" w:hAnsi="宋体"/>
          <w:color w:val="auto"/>
          <w:szCs w:val="28"/>
          <w:highlight w:val="none"/>
        </w:rPr>
      </w:pPr>
    </w:p>
    <w:p w14:paraId="292D4DAB">
      <w:pPr>
        <w:rPr>
          <w:rFonts w:hint="eastAsia" w:hAnsi="宋体"/>
          <w:color w:val="auto"/>
          <w:sz w:val="28"/>
          <w:szCs w:val="28"/>
          <w:highlight w:val="none"/>
        </w:rPr>
      </w:pPr>
    </w:p>
    <w:p w14:paraId="0B0D5646">
      <w:pPr>
        <w:rPr>
          <w:rFonts w:hint="eastAsia" w:hAnsi="宋体"/>
          <w:color w:val="auto"/>
          <w:sz w:val="28"/>
          <w:szCs w:val="28"/>
          <w:highlight w:val="none"/>
        </w:rPr>
      </w:pPr>
    </w:p>
    <w:p w14:paraId="506043D3">
      <w:pPr>
        <w:rPr>
          <w:rFonts w:hint="eastAsia" w:hAnsi="宋体"/>
          <w:color w:val="auto"/>
          <w:sz w:val="28"/>
          <w:szCs w:val="28"/>
          <w:highlight w:val="none"/>
        </w:rPr>
      </w:pPr>
    </w:p>
    <w:p w14:paraId="4B7E9C9C">
      <w:pPr>
        <w:rPr>
          <w:rFonts w:hint="eastAsia" w:hAnsi="宋体"/>
          <w:color w:val="auto"/>
          <w:sz w:val="28"/>
          <w:szCs w:val="28"/>
          <w:highlight w:val="none"/>
        </w:rPr>
      </w:pPr>
    </w:p>
    <w:p w14:paraId="00E3894D">
      <w:pPr>
        <w:rPr>
          <w:rFonts w:hint="eastAsia" w:hAnsi="宋体"/>
          <w:color w:val="auto"/>
          <w:sz w:val="28"/>
          <w:szCs w:val="28"/>
          <w:highlight w:val="none"/>
        </w:rPr>
      </w:pPr>
    </w:p>
    <w:p w14:paraId="354246FD">
      <w:pPr>
        <w:rPr>
          <w:rFonts w:hint="eastAsia" w:hAnsi="宋体"/>
          <w:color w:val="auto"/>
          <w:sz w:val="28"/>
          <w:szCs w:val="28"/>
          <w:highlight w:val="none"/>
        </w:rPr>
      </w:pPr>
    </w:p>
    <w:p w14:paraId="71D9BA07">
      <w:pPr>
        <w:rPr>
          <w:rFonts w:hint="eastAsia" w:hAnsi="宋体"/>
          <w:color w:val="auto"/>
          <w:sz w:val="28"/>
          <w:szCs w:val="28"/>
          <w:highlight w:val="none"/>
        </w:rPr>
      </w:pPr>
    </w:p>
    <w:p w14:paraId="3C6D458B">
      <w:pPr>
        <w:rPr>
          <w:rFonts w:hint="eastAsia" w:hAnsi="宋体"/>
          <w:color w:val="auto"/>
          <w:sz w:val="28"/>
          <w:szCs w:val="28"/>
          <w:highlight w:val="none"/>
        </w:rPr>
      </w:pPr>
    </w:p>
    <w:p w14:paraId="2146E867">
      <w:pPr>
        <w:rPr>
          <w:rFonts w:hint="eastAsia" w:hAnsi="宋体"/>
          <w:color w:val="auto"/>
          <w:sz w:val="28"/>
          <w:szCs w:val="28"/>
          <w:highlight w:val="none"/>
        </w:rPr>
      </w:pPr>
    </w:p>
    <w:p w14:paraId="463D7DDF">
      <w:pPr>
        <w:rPr>
          <w:rFonts w:hint="eastAsia" w:hAnsi="宋体"/>
          <w:color w:val="auto"/>
          <w:sz w:val="28"/>
          <w:szCs w:val="28"/>
          <w:highlight w:val="none"/>
        </w:rPr>
      </w:pPr>
    </w:p>
    <w:p w14:paraId="7972DB18">
      <w:pPr>
        <w:rPr>
          <w:rFonts w:hint="eastAsia" w:hAnsi="宋体"/>
          <w:color w:val="auto"/>
          <w:sz w:val="28"/>
          <w:szCs w:val="28"/>
          <w:highlight w:val="none"/>
        </w:rPr>
      </w:pPr>
    </w:p>
    <w:p w14:paraId="198D1E66">
      <w:pPr>
        <w:pStyle w:val="9"/>
        <w:ind w:firstLine="560"/>
        <w:rPr>
          <w:color w:val="auto"/>
          <w:highlight w:val="none"/>
        </w:rPr>
      </w:pPr>
    </w:p>
    <w:p w14:paraId="7B9F03F5">
      <w:pPr>
        <w:pStyle w:val="9"/>
        <w:ind w:firstLine="560"/>
        <w:rPr>
          <w:rFonts w:hint="eastAsia"/>
          <w:color w:val="auto"/>
          <w:highlight w:val="none"/>
        </w:rPr>
      </w:pPr>
    </w:p>
    <w:p w14:paraId="4CB3BB44">
      <w:pPr>
        <w:jc w:val="center"/>
        <w:rPr>
          <w:rFonts w:hint="eastAsia" w:ascii="楷体_GB2312" w:eastAsia="楷体_GB2312"/>
          <w:color w:val="auto"/>
          <w:sz w:val="24"/>
          <w:highlight w:val="none"/>
        </w:rPr>
      </w:pPr>
      <w:r>
        <w:rPr>
          <w:rFonts w:hint="eastAsia" w:hAnsi="宋体"/>
          <w:color w:val="auto"/>
          <w:sz w:val="28"/>
          <w:szCs w:val="28"/>
          <w:highlight w:val="none"/>
        </w:rPr>
        <w:t>封面格式</w:t>
      </w:r>
    </w:p>
    <w:p w14:paraId="11A038AC">
      <w:pPr>
        <w:pStyle w:val="5"/>
        <w:adjustRightInd w:val="0"/>
        <w:snapToGrid w:val="0"/>
        <w:spacing w:line="300" w:lineRule="auto"/>
        <w:ind w:left="412" w:firstLine="2800" w:firstLineChars="1000"/>
        <w:rPr>
          <w:rFonts w:hint="eastAsia" w:hAnsi="宋体"/>
          <w:color w:val="auto"/>
          <w:sz w:val="28"/>
          <w:szCs w:val="28"/>
          <w:highlight w:val="none"/>
        </w:rPr>
      </w:pPr>
      <w:r>
        <w:rPr>
          <w:rFonts w:hint="eastAsia" w:hAnsi="宋体"/>
          <w:color w:val="auto"/>
          <w:sz w:val="28"/>
          <w:szCs w:val="28"/>
          <w:highlight w:val="none"/>
        </w:rPr>
        <w:t xml:space="preserve">                           </w:t>
      </w:r>
      <w:r>
        <w:rPr>
          <w:rFonts w:hint="eastAsia" w:ascii="新宋体" w:hAnsi="新宋体" w:eastAsia="新宋体"/>
          <w:b/>
          <w:bCs/>
          <w:color w:val="auto"/>
          <w:sz w:val="24"/>
          <w:szCs w:val="24"/>
          <w:highlight w:val="none"/>
        </w:rPr>
        <w:t>正本（副本）</w:t>
      </w:r>
      <w:r>
        <w:rPr>
          <w:rFonts w:hint="eastAsia" w:hAnsi="宋体"/>
          <w:color w:val="auto"/>
          <w:sz w:val="24"/>
          <w:szCs w:val="24"/>
          <w:highlight w:val="none"/>
        </w:rPr>
        <w:t xml:space="preserve"> </w:t>
      </w:r>
    </w:p>
    <w:p w14:paraId="4EAD579C">
      <w:pPr>
        <w:pStyle w:val="5"/>
        <w:adjustRightInd w:val="0"/>
        <w:snapToGrid w:val="0"/>
        <w:spacing w:line="300" w:lineRule="auto"/>
        <w:rPr>
          <w:rFonts w:hint="eastAsia" w:hAnsi="宋体"/>
          <w:color w:val="auto"/>
          <w:sz w:val="24"/>
          <w:szCs w:val="24"/>
          <w:highlight w:val="none"/>
        </w:rPr>
      </w:pPr>
    </w:p>
    <w:p w14:paraId="14192963">
      <w:pPr>
        <w:spacing w:line="440" w:lineRule="exact"/>
        <w:jc w:val="center"/>
        <w:rPr>
          <w:rFonts w:hint="eastAsia" w:ascii="新宋体" w:hAnsi="新宋体" w:eastAsia="新宋体"/>
          <w:b/>
          <w:bCs/>
          <w:color w:val="auto"/>
          <w:sz w:val="32"/>
          <w:szCs w:val="32"/>
          <w:highlight w:val="none"/>
        </w:rPr>
      </w:pPr>
      <w:r>
        <w:rPr>
          <w:rFonts w:hint="eastAsia" w:ascii="新宋体" w:hAnsi="新宋体" w:eastAsia="新宋体"/>
          <w:b/>
          <w:bCs/>
          <w:color w:val="auto"/>
          <w:sz w:val="32"/>
          <w:szCs w:val="32"/>
          <w:highlight w:val="none"/>
          <w:lang w:val="zh-CN"/>
        </w:rPr>
        <w:t>南通农副产品物流有限公司蔬菜区5号服务楼东侧附①棚摊位竞租项目</w:t>
      </w:r>
    </w:p>
    <w:p w14:paraId="5AAD044A">
      <w:pPr>
        <w:spacing w:line="440" w:lineRule="exact"/>
        <w:jc w:val="center"/>
        <w:rPr>
          <w:rFonts w:hint="eastAsia" w:ascii="新宋体" w:hAnsi="新宋体" w:eastAsia="新宋体"/>
          <w:b/>
          <w:bCs/>
          <w:color w:val="auto"/>
          <w:sz w:val="32"/>
          <w:szCs w:val="32"/>
          <w:highlight w:val="none"/>
        </w:rPr>
      </w:pPr>
      <w:r>
        <w:rPr>
          <w:rFonts w:hint="eastAsia" w:ascii="新宋体" w:hAnsi="新宋体" w:eastAsia="新宋体"/>
          <w:b/>
          <w:bCs/>
          <w:color w:val="auto"/>
          <w:sz w:val="32"/>
          <w:szCs w:val="32"/>
          <w:highlight w:val="none"/>
        </w:rPr>
        <w:t xml:space="preserve">  </w:t>
      </w:r>
    </w:p>
    <w:p w14:paraId="27522C66">
      <w:pPr>
        <w:spacing w:line="440" w:lineRule="exact"/>
        <w:jc w:val="center"/>
        <w:rPr>
          <w:rFonts w:hint="eastAsia" w:ascii="新宋体" w:hAnsi="新宋体" w:eastAsia="新宋体"/>
          <w:b/>
          <w:bCs/>
          <w:color w:val="auto"/>
          <w:sz w:val="32"/>
          <w:szCs w:val="32"/>
          <w:highlight w:val="none"/>
        </w:rPr>
      </w:pPr>
      <w:r>
        <w:rPr>
          <w:rFonts w:hint="eastAsia" w:ascii="新宋体" w:hAnsi="新宋体" w:eastAsia="新宋体"/>
          <w:b/>
          <w:bCs/>
          <w:color w:val="auto"/>
          <w:sz w:val="32"/>
          <w:szCs w:val="32"/>
          <w:highlight w:val="none"/>
        </w:rPr>
        <w:t>投标文件</w:t>
      </w:r>
    </w:p>
    <w:p w14:paraId="4BAE71A7">
      <w:pPr>
        <w:pStyle w:val="9"/>
        <w:ind w:left="0" w:firstLine="2570" w:firstLineChars="800"/>
        <w:rPr>
          <w:rFonts w:hint="eastAsia" w:eastAsia="新宋体"/>
          <w:color w:val="auto"/>
          <w:highlight w:val="none"/>
        </w:rPr>
      </w:pPr>
      <w:r>
        <w:rPr>
          <w:rFonts w:hint="eastAsia" w:ascii="新宋体" w:hAnsi="新宋体" w:eastAsia="新宋体"/>
          <w:b/>
          <w:bCs/>
          <w:color w:val="auto"/>
          <w:sz w:val="32"/>
          <w:szCs w:val="32"/>
          <w:highlight w:val="none"/>
        </w:rPr>
        <w:t>（资格审查证明材料）</w:t>
      </w:r>
    </w:p>
    <w:p w14:paraId="393C1EFB">
      <w:pPr>
        <w:pStyle w:val="5"/>
        <w:adjustRightInd w:val="0"/>
        <w:snapToGrid w:val="0"/>
        <w:spacing w:line="300" w:lineRule="auto"/>
        <w:ind w:left="412"/>
        <w:rPr>
          <w:rFonts w:hint="eastAsia" w:hAnsi="宋体"/>
          <w:color w:val="auto"/>
          <w:sz w:val="24"/>
          <w:szCs w:val="24"/>
          <w:highlight w:val="none"/>
        </w:rPr>
      </w:pPr>
    </w:p>
    <w:p w14:paraId="2689ECF1">
      <w:pPr>
        <w:pStyle w:val="5"/>
        <w:adjustRightInd w:val="0"/>
        <w:snapToGrid w:val="0"/>
        <w:spacing w:line="300" w:lineRule="auto"/>
        <w:ind w:left="412"/>
        <w:rPr>
          <w:rFonts w:hint="eastAsia" w:hAnsi="宋体"/>
          <w:color w:val="auto"/>
          <w:sz w:val="24"/>
          <w:szCs w:val="24"/>
          <w:highlight w:val="none"/>
        </w:rPr>
      </w:pPr>
    </w:p>
    <w:p w14:paraId="337F5B51">
      <w:pPr>
        <w:pStyle w:val="5"/>
        <w:adjustRightInd w:val="0"/>
        <w:snapToGrid w:val="0"/>
        <w:spacing w:line="300" w:lineRule="auto"/>
        <w:ind w:left="412"/>
        <w:rPr>
          <w:rFonts w:hint="eastAsia" w:hAnsi="宋体"/>
          <w:color w:val="auto"/>
          <w:sz w:val="24"/>
          <w:szCs w:val="24"/>
          <w:highlight w:val="none"/>
        </w:rPr>
      </w:pPr>
    </w:p>
    <w:p w14:paraId="75492078">
      <w:pPr>
        <w:pStyle w:val="5"/>
        <w:adjustRightInd w:val="0"/>
        <w:snapToGrid w:val="0"/>
        <w:spacing w:line="300" w:lineRule="auto"/>
        <w:ind w:left="412"/>
        <w:rPr>
          <w:rFonts w:hint="eastAsia" w:hAnsi="宋体"/>
          <w:color w:val="auto"/>
          <w:sz w:val="24"/>
          <w:szCs w:val="24"/>
          <w:highlight w:val="none"/>
        </w:rPr>
      </w:pPr>
    </w:p>
    <w:p w14:paraId="4293C18D">
      <w:pPr>
        <w:pStyle w:val="5"/>
        <w:adjustRightInd w:val="0"/>
        <w:snapToGrid w:val="0"/>
        <w:spacing w:line="300" w:lineRule="auto"/>
        <w:rPr>
          <w:rFonts w:hint="eastAsia" w:hAnsi="宋体"/>
          <w:color w:val="auto"/>
          <w:sz w:val="24"/>
          <w:szCs w:val="24"/>
          <w:highlight w:val="none"/>
        </w:rPr>
      </w:pPr>
    </w:p>
    <w:p w14:paraId="062DA68B">
      <w:pPr>
        <w:pStyle w:val="5"/>
        <w:adjustRightInd w:val="0"/>
        <w:snapToGrid w:val="0"/>
        <w:spacing w:line="300" w:lineRule="auto"/>
        <w:ind w:left="412"/>
        <w:rPr>
          <w:rFonts w:hint="eastAsia" w:hAnsi="宋体"/>
          <w:color w:val="auto"/>
          <w:sz w:val="24"/>
          <w:szCs w:val="24"/>
          <w:highlight w:val="none"/>
        </w:rPr>
      </w:pPr>
    </w:p>
    <w:p w14:paraId="44FD9B24">
      <w:pPr>
        <w:pStyle w:val="5"/>
        <w:adjustRightInd w:val="0"/>
        <w:snapToGrid w:val="0"/>
        <w:spacing w:line="300" w:lineRule="auto"/>
        <w:ind w:left="412"/>
        <w:rPr>
          <w:rFonts w:hint="eastAsia" w:hAnsi="宋体"/>
          <w:color w:val="auto"/>
          <w:sz w:val="24"/>
          <w:szCs w:val="24"/>
          <w:highlight w:val="none"/>
        </w:rPr>
      </w:pPr>
    </w:p>
    <w:p w14:paraId="547D2EFC">
      <w:pPr>
        <w:pStyle w:val="5"/>
        <w:adjustRightInd w:val="0"/>
        <w:snapToGrid w:val="0"/>
        <w:spacing w:line="300" w:lineRule="auto"/>
        <w:ind w:left="412"/>
        <w:rPr>
          <w:rFonts w:hint="eastAsia" w:hAnsi="宋体"/>
          <w:color w:val="auto"/>
          <w:sz w:val="24"/>
          <w:szCs w:val="24"/>
          <w:highlight w:val="none"/>
        </w:rPr>
      </w:pPr>
    </w:p>
    <w:p w14:paraId="1992C6B3">
      <w:pPr>
        <w:pStyle w:val="5"/>
        <w:adjustRightInd w:val="0"/>
        <w:snapToGrid w:val="0"/>
        <w:spacing w:line="300" w:lineRule="auto"/>
        <w:ind w:left="412"/>
        <w:rPr>
          <w:rFonts w:hint="eastAsia" w:hAnsi="宋体"/>
          <w:color w:val="auto"/>
          <w:sz w:val="24"/>
          <w:szCs w:val="24"/>
          <w:highlight w:val="none"/>
        </w:rPr>
      </w:pPr>
    </w:p>
    <w:p w14:paraId="5B8A73C8">
      <w:pPr>
        <w:pStyle w:val="5"/>
        <w:adjustRightInd w:val="0"/>
        <w:snapToGrid w:val="0"/>
        <w:spacing w:line="300" w:lineRule="auto"/>
        <w:ind w:left="412"/>
        <w:rPr>
          <w:rFonts w:hint="eastAsia" w:hAnsi="宋体"/>
          <w:color w:val="auto"/>
          <w:sz w:val="24"/>
          <w:szCs w:val="24"/>
          <w:highlight w:val="none"/>
        </w:rPr>
      </w:pPr>
    </w:p>
    <w:p w14:paraId="74AA2412">
      <w:pPr>
        <w:pStyle w:val="5"/>
        <w:adjustRightInd w:val="0"/>
        <w:snapToGrid w:val="0"/>
        <w:spacing w:line="300" w:lineRule="auto"/>
        <w:ind w:left="412"/>
        <w:rPr>
          <w:rFonts w:hint="eastAsia" w:hAnsi="宋体"/>
          <w:color w:val="auto"/>
          <w:sz w:val="24"/>
          <w:szCs w:val="24"/>
          <w:highlight w:val="none"/>
        </w:rPr>
      </w:pPr>
    </w:p>
    <w:p w14:paraId="6BED7B3C">
      <w:pPr>
        <w:pStyle w:val="5"/>
        <w:adjustRightInd w:val="0"/>
        <w:snapToGrid w:val="0"/>
        <w:spacing w:line="300" w:lineRule="auto"/>
        <w:ind w:left="412"/>
        <w:rPr>
          <w:rFonts w:hint="eastAsia" w:hAnsi="宋体"/>
          <w:color w:val="auto"/>
          <w:sz w:val="24"/>
          <w:szCs w:val="24"/>
          <w:highlight w:val="none"/>
        </w:rPr>
      </w:pPr>
    </w:p>
    <w:p w14:paraId="273A0256">
      <w:pPr>
        <w:pStyle w:val="5"/>
        <w:adjustRightInd w:val="0"/>
        <w:snapToGrid w:val="0"/>
        <w:spacing w:line="300" w:lineRule="auto"/>
        <w:ind w:left="412"/>
        <w:rPr>
          <w:rFonts w:hint="eastAsia" w:hAnsi="宋体"/>
          <w:color w:val="auto"/>
          <w:sz w:val="24"/>
          <w:szCs w:val="24"/>
          <w:highlight w:val="none"/>
        </w:rPr>
      </w:pPr>
    </w:p>
    <w:p w14:paraId="3DB4446C">
      <w:pPr>
        <w:pStyle w:val="5"/>
        <w:adjustRightInd w:val="0"/>
        <w:snapToGrid w:val="0"/>
        <w:spacing w:line="300" w:lineRule="auto"/>
        <w:ind w:left="412"/>
        <w:rPr>
          <w:rFonts w:hint="eastAsia" w:hAnsi="宋体"/>
          <w:color w:val="auto"/>
          <w:sz w:val="24"/>
          <w:szCs w:val="24"/>
          <w:highlight w:val="none"/>
        </w:rPr>
      </w:pPr>
    </w:p>
    <w:p w14:paraId="0E0C158C">
      <w:pPr>
        <w:pStyle w:val="5"/>
        <w:adjustRightInd w:val="0"/>
        <w:snapToGrid w:val="0"/>
        <w:spacing w:line="300" w:lineRule="auto"/>
        <w:ind w:left="412"/>
        <w:rPr>
          <w:rFonts w:hint="eastAsia" w:hAnsi="宋体"/>
          <w:color w:val="auto"/>
          <w:sz w:val="24"/>
          <w:szCs w:val="24"/>
          <w:highlight w:val="none"/>
        </w:rPr>
      </w:pPr>
    </w:p>
    <w:p w14:paraId="2463A214">
      <w:pPr>
        <w:pStyle w:val="5"/>
        <w:adjustRightInd w:val="0"/>
        <w:snapToGrid w:val="0"/>
        <w:spacing w:line="300" w:lineRule="auto"/>
        <w:ind w:left="412"/>
        <w:rPr>
          <w:rFonts w:hint="eastAsia" w:hAnsi="宋体"/>
          <w:color w:val="auto"/>
          <w:sz w:val="24"/>
          <w:szCs w:val="24"/>
          <w:highlight w:val="none"/>
        </w:rPr>
      </w:pPr>
    </w:p>
    <w:p w14:paraId="56BCC8B9">
      <w:pPr>
        <w:spacing w:line="440" w:lineRule="exact"/>
        <w:jc w:val="center"/>
        <w:rPr>
          <w:rFonts w:hint="eastAsia" w:ascii="新宋体" w:hAnsi="新宋体" w:eastAsia="新宋体"/>
          <w:b/>
          <w:bCs/>
          <w:color w:val="auto"/>
          <w:sz w:val="32"/>
          <w:szCs w:val="32"/>
          <w:highlight w:val="none"/>
        </w:rPr>
      </w:pPr>
    </w:p>
    <w:p w14:paraId="07E26764">
      <w:pPr>
        <w:spacing w:line="440" w:lineRule="exact"/>
        <w:jc w:val="center"/>
        <w:rPr>
          <w:rFonts w:hint="eastAsia" w:ascii="新宋体" w:hAnsi="新宋体" w:eastAsia="新宋体"/>
          <w:b/>
          <w:bCs/>
          <w:color w:val="auto"/>
          <w:sz w:val="32"/>
          <w:szCs w:val="32"/>
          <w:highlight w:val="none"/>
        </w:rPr>
      </w:pPr>
    </w:p>
    <w:p w14:paraId="05AA700B">
      <w:pPr>
        <w:spacing w:line="440" w:lineRule="exact"/>
        <w:jc w:val="center"/>
        <w:rPr>
          <w:rFonts w:hint="eastAsia" w:ascii="新宋体" w:hAnsi="新宋体" w:eastAsia="新宋体"/>
          <w:b/>
          <w:bCs/>
          <w:color w:val="auto"/>
          <w:sz w:val="32"/>
          <w:szCs w:val="32"/>
          <w:highlight w:val="none"/>
        </w:rPr>
      </w:pPr>
    </w:p>
    <w:p w14:paraId="5663A7E3">
      <w:pPr>
        <w:spacing w:line="440" w:lineRule="exact"/>
        <w:jc w:val="center"/>
        <w:rPr>
          <w:rFonts w:hint="eastAsia" w:ascii="新宋体" w:hAnsi="新宋体" w:eastAsia="新宋体"/>
          <w:b/>
          <w:bCs/>
          <w:color w:val="auto"/>
          <w:sz w:val="32"/>
          <w:szCs w:val="32"/>
          <w:highlight w:val="none"/>
        </w:rPr>
      </w:pPr>
    </w:p>
    <w:p w14:paraId="4D665394">
      <w:pPr>
        <w:spacing w:line="440" w:lineRule="exact"/>
        <w:jc w:val="center"/>
        <w:rPr>
          <w:rFonts w:hint="eastAsia" w:ascii="新宋体" w:hAnsi="新宋体" w:eastAsia="新宋体"/>
          <w:b/>
          <w:bCs/>
          <w:color w:val="auto"/>
          <w:sz w:val="32"/>
          <w:szCs w:val="32"/>
          <w:highlight w:val="none"/>
        </w:rPr>
      </w:pPr>
    </w:p>
    <w:p w14:paraId="6EC27CD3">
      <w:pPr>
        <w:spacing w:line="440" w:lineRule="exact"/>
        <w:jc w:val="center"/>
        <w:rPr>
          <w:rFonts w:hint="eastAsia" w:ascii="新宋体" w:hAnsi="新宋体" w:eastAsia="新宋体"/>
          <w:b/>
          <w:bCs/>
          <w:color w:val="auto"/>
          <w:sz w:val="32"/>
          <w:szCs w:val="32"/>
          <w:highlight w:val="none"/>
        </w:rPr>
      </w:pPr>
      <w:r>
        <w:rPr>
          <w:rFonts w:hint="eastAsia" w:ascii="新宋体" w:hAnsi="新宋体" w:eastAsia="新宋体"/>
          <w:b/>
          <w:bCs/>
          <w:color w:val="auto"/>
          <w:sz w:val="32"/>
          <w:szCs w:val="32"/>
          <w:highlight w:val="none"/>
        </w:rPr>
        <w:t>投标人：参加投标单位全称</w:t>
      </w:r>
    </w:p>
    <w:p w14:paraId="21607F8F">
      <w:pPr>
        <w:spacing w:line="440" w:lineRule="exact"/>
        <w:jc w:val="center"/>
        <w:rPr>
          <w:rFonts w:hint="eastAsia" w:ascii="新宋体" w:hAnsi="新宋体" w:eastAsia="新宋体"/>
          <w:b/>
          <w:bCs/>
          <w:color w:val="auto"/>
          <w:sz w:val="32"/>
          <w:szCs w:val="32"/>
          <w:highlight w:val="none"/>
        </w:rPr>
      </w:pPr>
      <w:r>
        <w:rPr>
          <w:rFonts w:hint="eastAsia" w:ascii="新宋体" w:hAnsi="新宋体" w:eastAsia="新宋体"/>
          <w:b/>
          <w:bCs/>
          <w:color w:val="auto"/>
          <w:sz w:val="32"/>
          <w:szCs w:val="32"/>
          <w:highlight w:val="none"/>
        </w:rPr>
        <w:t>年     月     日</w:t>
      </w:r>
    </w:p>
    <w:p w14:paraId="2AF4531B">
      <w:pPr>
        <w:rPr>
          <w:rFonts w:hint="eastAsia" w:ascii="楷体_GB2312" w:eastAsia="楷体_GB2312"/>
          <w:color w:val="auto"/>
          <w:sz w:val="24"/>
          <w:highlight w:val="none"/>
        </w:rPr>
      </w:pPr>
      <w:r>
        <w:rPr>
          <w:rFonts w:hint="eastAsia" w:ascii="楷体_GB2312" w:eastAsia="楷体_GB2312"/>
          <w:color w:val="auto"/>
          <w:sz w:val="24"/>
          <w:highlight w:val="none"/>
        </w:rPr>
        <w:br w:type="page"/>
      </w:r>
    </w:p>
    <w:p w14:paraId="251C7805">
      <w:pPr>
        <w:widowControl/>
        <w:tabs>
          <w:tab w:val="left" w:pos="0"/>
          <w:tab w:val="left" w:pos="993"/>
          <w:tab w:val="left" w:pos="1134"/>
        </w:tabs>
        <w:adjustRightInd w:val="0"/>
        <w:snapToGrid w:val="0"/>
        <w:spacing w:line="300" w:lineRule="auto"/>
        <w:jc w:val="center"/>
        <w:rPr>
          <w:rFonts w:hint="eastAsia" w:ascii="楷体_GB2312" w:eastAsia="楷体_GB2312"/>
          <w:color w:val="auto"/>
          <w:sz w:val="24"/>
          <w:highlight w:val="none"/>
        </w:rPr>
      </w:pPr>
      <w:r>
        <w:rPr>
          <w:rFonts w:hint="eastAsia" w:ascii="楷体_GB2312" w:eastAsia="楷体_GB2312"/>
          <w:color w:val="auto"/>
          <w:sz w:val="24"/>
          <w:highlight w:val="none"/>
        </w:rPr>
        <w:t xml:space="preserve">  </w:t>
      </w:r>
    </w:p>
    <w:p w14:paraId="0A769796">
      <w:pPr>
        <w:pStyle w:val="19"/>
        <w:snapToGrid w:val="0"/>
        <w:spacing w:before="0" w:beforeAutospacing="0" w:after="0" w:afterAutospacing="0" w:line="300" w:lineRule="auto"/>
        <w:contextualSpacing/>
        <w:jc w:val="center"/>
        <w:rPr>
          <w:rFonts w:hint="eastAsia"/>
          <w:b/>
          <w:color w:val="auto"/>
          <w:sz w:val="28"/>
          <w:szCs w:val="28"/>
          <w:highlight w:val="none"/>
        </w:rPr>
      </w:pPr>
      <w:r>
        <w:rPr>
          <w:rFonts w:hint="eastAsia"/>
          <w:b/>
          <w:color w:val="auto"/>
          <w:sz w:val="28"/>
          <w:szCs w:val="28"/>
          <w:highlight w:val="none"/>
        </w:rPr>
        <w:t>竞标人关于资格的声明函</w:t>
      </w:r>
    </w:p>
    <w:p w14:paraId="55B99F2B">
      <w:pPr>
        <w:snapToGrid w:val="0"/>
        <w:spacing w:line="300" w:lineRule="auto"/>
        <w:jc w:val="center"/>
        <w:rPr>
          <w:rFonts w:hint="eastAsia" w:ascii="宋体" w:hAnsi="宋体"/>
          <w:color w:val="auto"/>
          <w:sz w:val="28"/>
          <w:szCs w:val="28"/>
          <w:highlight w:val="none"/>
          <w:lang w:val="zh-CN"/>
        </w:rPr>
      </w:pPr>
    </w:p>
    <w:p w14:paraId="65EF4810">
      <w:pPr>
        <w:snapToGrid w:val="0"/>
        <w:spacing w:line="300" w:lineRule="auto"/>
        <w:rPr>
          <w:rFonts w:hint="eastAsia" w:ascii="宋体" w:hAnsi="宋体"/>
          <w:color w:val="auto"/>
          <w:sz w:val="28"/>
          <w:szCs w:val="28"/>
          <w:highlight w:val="none"/>
          <w:lang w:val="zh-CN"/>
        </w:rPr>
      </w:pPr>
      <w:r>
        <w:rPr>
          <w:rFonts w:hint="eastAsia" w:ascii="宋体" w:hAnsi="宋体"/>
          <w:color w:val="auto"/>
          <w:sz w:val="28"/>
          <w:szCs w:val="28"/>
          <w:highlight w:val="none"/>
        </w:rPr>
        <w:t>南通农副产品物流有限公司</w:t>
      </w:r>
      <w:r>
        <w:rPr>
          <w:rFonts w:hint="eastAsia" w:ascii="宋体" w:hAnsi="宋体"/>
          <w:color w:val="auto"/>
          <w:sz w:val="28"/>
          <w:szCs w:val="28"/>
          <w:highlight w:val="none"/>
          <w:lang w:val="zh-CN"/>
        </w:rPr>
        <w:t>：</w:t>
      </w:r>
    </w:p>
    <w:p w14:paraId="1B4FC5FF">
      <w:pPr>
        <w:snapToGrid w:val="0"/>
        <w:spacing w:line="300" w:lineRule="auto"/>
        <w:ind w:firstLine="560" w:firstLineChars="200"/>
        <w:contextualSpacing/>
        <w:rPr>
          <w:rFonts w:hint="eastAsia" w:ascii="宋体" w:hAnsi="宋体"/>
          <w:color w:val="auto"/>
          <w:sz w:val="28"/>
          <w:szCs w:val="28"/>
          <w:highlight w:val="none"/>
        </w:rPr>
      </w:pPr>
      <w:r>
        <w:rPr>
          <w:rFonts w:hint="eastAsia" w:ascii="宋体" w:hAnsi="宋体"/>
          <w:color w:val="auto"/>
          <w:sz w:val="28"/>
          <w:szCs w:val="28"/>
          <w:highlight w:val="none"/>
        </w:rPr>
        <w:t>本公司（本人）认真对照招标公告，符合贵方提出的资格要求，自愿参加投标响应，并保证提供的资料文件是准确的和真实的。提供虚假材料的愿意承担相应的法律责任。</w:t>
      </w:r>
    </w:p>
    <w:p w14:paraId="5ECCD44F">
      <w:pPr>
        <w:snapToGrid w:val="0"/>
        <w:spacing w:line="300" w:lineRule="auto"/>
        <w:ind w:firstLine="560" w:firstLineChars="200"/>
        <w:rPr>
          <w:rFonts w:hint="eastAsia" w:ascii="宋体" w:hAnsi="宋体"/>
          <w:color w:val="auto"/>
          <w:sz w:val="28"/>
          <w:szCs w:val="28"/>
          <w:highlight w:val="none"/>
        </w:rPr>
      </w:pPr>
      <w:r>
        <w:rPr>
          <w:rFonts w:hint="eastAsia" w:ascii="宋体" w:hAnsi="宋体"/>
          <w:color w:val="auto"/>
          <w:sz w:val="28"/>
          <w:szCs w:val="28"/>
          <w:highlight w:val="none"/>
        </w:rPr>
        <w:t>本公司（本人）承诺投标前在经营活动中没有重大违法违规记录。如被事后发现的，我公司同意被取消报名、投标、中标等资格，同时自愿承担违约处理（投标保证金的</w:t>
      </w:r>
      <w:r>
        <w:rPr>
          <w:rFonts w:ascii="宋体" w:hAnsi="宋体"/>
          <w:color w:val="auto"/>
          <w:sz w:val="28"/>
          <w:szCs w:val="28"/>
          <w:highlight w:val="none"/>
        </w:rPr>
        <w:t>30</w:t>
      </w:r>
      <w:r>
        <w:rPr>
          <w:rFonts w:hint="eastAsia" w:ascii="宋体" w:hAnsi="宋体"/>
          <w:color w:val="auto"/>
          <w:sz w:val="28"/>
          <w:szCs w:val="28"/>
          <w:highlight w:val="none"/>
        </w:rPr>
        <w:t>%作为违约金）。</w:t>
      </w:r>
    </w:p>
    <w:p w14:paraId="28B18134">
      <w:pPr>
        <w:snapToGrid w:val="0"/>
        <w:spacing w:line="300" w:lineRule="auto"/>
        <w:ind w:firstLine="80" w:firstLineChars="200"/>
        <w:rPr>
          <w:rFonts w:hint="eastAsia" w:ascii="宋体" w:hAnsi="宋体"/>
          <w:color w:val="auto"/>
          <w:sz w:val="4"/>
          <w:szCs w:val="28"/>
          <w:highlight w:val="none"/>
        </w:rPr>
      </w:pPr>
    </w:p>
    <w:p w14:paraId="0789350F">
      <w:pPr>
        <w:snapToGrid w:val="0"/>
        <w:spacing w:line="300" w:lineRule="auto"/>
        <w:ind w:firstLine="120" w:firstLineChars="200"/>
        <w:rPr>
          <w:rFonts w:hint="eastAsia" w:ascii="宋体" w:hAnsi="宋体"/>
          <w:color w:val="auto"/>
          <w:sz w:val="6"/>
          <w:szCs w:val="28"/>
          <w:highlight w:val="none"/>
        </w:rPr>
      </w:pPr>
    </w:p>
    <w:p w14:paraId="6490596D">
      <w:pPr>
        <w:snapToGrid w:val="0"/>
        <w:spacing w:line="360" w:lineRule="auto"/>
        <w:ind w:firstLine="3827" w:firstLineChars="1367"/>
        <w:rPr>
          <w:rFonts w:hint="eastAsia" w:ascii="宋体" w:hAnsi="宋体"/>
          <w:color w:val="auto"/>
          <w:sz w:val="28"/>
          <w:szCs w:val="28"/>
          <w:highlight w:val="none"/>
        </w:rPr>
      </w:pPr>
    </w:p>
    <w:p w14:paraId="5FC6774E">
      <w:pPr>
        <w:snapToGrid w:val="0"/>
        <w:spacing w:line="360" w:lineRule="auto"/>
        <w:ind w:firstLine="4247" w:firstLineChars="1517"/>
        <w:rPr>
          <w:rFonts w:ascii="宋体" w:hAnsi="宋体"/>
          <w:color w:val="auto"/>
          <w:sz w:val="28"/>
          <w:szCs w:val="28"/>
          <w:highlight w:val="none"/>
        </w:rPr>
      </w:pPr>
      <w:r>
        <w:rPr>
          <w:rFonts w:hint="eastAsia" w:ascii="宋体" w:hAnsi="宋体"/>
          <w:color w:val="auto"/>
          <w:sz w:val="28"/>
          <w:szCs w:val="28"/>
          <w:highlight w:val="none"/>
        </w:rPr>
        <w:t>投标人（公章）：</w:t>
      </w:r>
    </w:p>
    <w:p w14:paraId="033A2A58">
      <w:pPr>
        <w:snapToGrid w:val="0"/>
        <w:spacing w:line="360" w:lineRule="auto"/>
        <w:ind w:firstLine="1960" w:firstLineChars="700"/>
        <w:rPr>
          <w:rFonts w:hint="eastAsia" w:ascii="宋体" w:hAnsi="宋体"/>
          <w:color w:val="auto"/>
          <w:sz w:val="28"/>
          <w:szCs w:val="28"/>
          <w:highlight w:val="none"/>
        </w:rPr>
      </w:pPr>
      <w:r>
        <w:rPr>
          <w:rFonts w:hint="eastAsia" w:ascii="宋体" w:hAnsi="宋体"/>
          <w:color w:val="auto"/>
          <w:sz w:val="28"/>
          <w:szCs w:val="28"/>
          <w:highlight w:val="none"/>
        </w:rPr>
        <w:t>法定代表人或被委托授权人(盖章或签字)：</w:t>
      </w:r>
    </w:p>
    <w:p w14:paraId="319D17F7">
      <w:pPr>
        <w:snapToGrid w:val="0"/>
        <w:spacing w:line="300" w:lineRule="auto"/>
        <w:ind w:right="560" w:firstLine="420" w:firstLineChars="150"/>
        <w:contextualSpacing/>
        <w:jc w:val="center"/>
        <w:rPr>
          <w:rFonts w:hint="eastAsia" w:ascii="宋体" w:hAnsi="宋体"/>
          <w:color w:val="auto"/>
          <w:sz w:val="28"/>
          <w:szCs w:val="28"/>
          <w:highlight w:val="none"/>
        </w:rPr>
      </w:pPr>
      <w:r>
        <w:rPr>
          <w:rFonts w:hint="eastAsia" w:ascii="宋体" w:hAnsi="宋体"/>
          <w:color w:val="auto"/>
          <w:sz w:val="28"/>
          <w:szCs w:val="28"/>
          <w:highlight w:val="none"/>
        </w:rPr>
        <w:t xml:space="preserve">             </w:t>
      </w:r>
    </w:p>
    <w:p w14:paraId="3113F01A">
      <w:pPr>
        <w:spacing w:line="360" w:lineRule="auto"/>
        <w:ind w:firstLine="6095" w:firstLineChars="2177"/>
        <w:rPr>
          <w:rFonts w:hint="eastAsia" w:ascii="宋体" w:hAnsi="宋体"/>
          <w:color w:val="auto"/>
          <w:highlight w:val="none"/>
        </w:rPr>
      </w:pPr>
      <w:r>
        <w:rPr>
          <w:rFonts w:hint="eastAsia" w:ascii="宋体" w:hAnsi="宋体"/>
          <w:color w:val="auto"/>
          <w:sz w:val="28"/>
          <w:szCs w:val="28"/>
          <w:highlight w:val="none"/>
        </w:rPr>
        <w:t>年   月   日</w:t>
      </w:r>
    </w:p>
    <w:p w14:paraId="75FAEC8C">
      <w:pPr>
        <w:pStyle w:val="18"/>
        <w:snapToGrid w:val="0"/>
        <w:spacing w:line="300" w:lineRule="auto"/>
        <w:ind w:firstLine="0" w:firstLineChars="0"/>
        <w:contextualSpacing/>
        <w:jc w:val="center"/>
        <w:rPr>
          <w:rFonts w:hint="eastAsia" w:ascii="宋体" w:eastAsia="宋体"/>
          <w:b/>
          <w:color w:val="auto"/>
          <w:sz w:val="36"/>
          <w:szCs w:val="36"/>
          <w:highlight w:val="none"/>
        </w:rPr>
      </w:pPr>
      <w:r>
        <w:rPr>
          <w:rFonts w:hint="eastAsia" w:ascii="宋体" w:eastAsia="宋体"/>
          <w:color w:val="auto"/>
          <w:highlight w:val="none"/>
        </w:rPr>
        <w:br w:type="page"/>
      </w:r>
      <w:r>
        <w:rPr>
          <w:rFonts w:hint="eastAsia" w:ascii="宋体" w:eastAsia="宋体"/>
          <w:b/>
          <w:color w:val="auto"/>
          <w:sz w:val="36"/>
          <w:szCs w:val="36"/>
          <w:highlight w:val="none"/>
        </w:rPr>
        <w:t>法定代表人（自然人）身份证明书</w:t>
      </w:r>
    </w:p>
    <w:p w14:paraId="4513DC3A">
      <w:pPr>
        <w:snapToGrid w:val="0"/>
        <w:spacing w:line="300" w:lineRule="auto"/>
        <w:ind w:firstLine="560" w:firstLineChars="200"/>
        <w:contextualSpacing/>
        <w:rPr>
          <w:rFonts w:hint="eastAsia" w:ascii="宋体" w:hAnsi="宋体"/>
          <w:color w:val="auto"/>
          <w:sz w:val="28"/>
          <w:szCs w:val="28"/>
          <w:highlight w:val="none"/>
        </w:rPr>
      </w:pPr>
    </w:p>
    <w:p w14:paraId="20AEA717">
      <w:pPr>
        <w:snapToGrid w:val="0"/>
        <w:spacing w:line="300" w:lineRule="auto"/>
        <w:ind w:firstLine="560" w:firstLineChars="200"/>
        <w:contextualSpacing/>
        <w:rPr>
          <w:rFonts w:hint="eastAsia" w:ascii="宋体" w:hAnsi="宋体"/>
          <w:color w:val="auto"/>
          <w:sz w:val="28"/>
          <w:szCs w:val="28"/>
          <w:highlight w:val="none"/>
        </w:rPr>
      </w:pPr>
      <w:r>
        <w:rPr>
          <w:rFonts w:hint="eastAsia" w:ascii="宋体" w:hAnsi="宋体"/>
          <w:color w:val="auto"/>
          <w:sz w:val="28"/>
          <w:szCs w:val="28"/>
          <w:highlight w:val="none"/>
        </w:rPr>
        <w:t xml:space="preserve">    </w:t>
      </w:r>
      <w:r>
        <w:rPr>
          <w:rFonts w:hint="eastAsia" w:ascii="宋体" w:hAnsi="宋体"/>
          <w:color w:val="auto"/>
          <w:sz w:val="28"/>
          <w:szCs w:val="28"/>
          <w:highlight w:val="none"/>
          <w:u w:val="single"/>
        </w:rPr>
        <w:t xml:space="preserve">          </w:t>
      </w:r>
      <w:r>
        <w:rPr>
          <w:rFonts w:hint="eastAsia" w:ascii="宋体" w:hAnsi="宋体"/>
          <w:color w:val="auto"/>
          <w:sz w:val="28"/>
          <w:szCs w:val="28"/>
          <w:highlight w:val="none"/>
        </w:rPr>
        <w:t>先生／女士，现任我单位</w:t>
      </w:r>
      <w:r>
        <w:rPr>
          <w:rFonts w:hint="eastAsia" w:ascii="宋体" w:hAnsi="宋体"/>
          <w:color w:val="auto"/>
          <w:sz w:val="28"/>
          <w:szCs w:val="28"/>
          <w:highlight w:val="none"/>
          <w:u w:val="single"/>
        </w:rPr>
        <w:t>　　　　　　　</w:t>
      </w:r>
      <w:r>
        <w:rPr>
          <w:rFonts w:hint="eastAsia" w:ascii="宋体" w:hAnsi="宋体"/>
          <w:color w:val="auto"/>
          <w:sz w:val="28"/>
          <w:szCs w:val="28"/>
          <w:highlight w:val="none"/>
        </w:rPr>
        <w:t>职务，为本单位法定代表人，特此证明。</w:t>
      </w:r>
    </w:p>
    <w:p w14:paraId="44095906">
      <w:pPr>
        <w:snapToGrid w:val="0"/>
        <w:spacing w:line="300" w:lineRule="auto"/>
        <w:ind w:firstLine="560" w:firstLineChars="200"/>
        <w:contextualSpacing/>
        <w:rPr>
          <w:rFonts w:hint="eastAsia" w:ascii="宋体" w:hAnsi="宋体"/>
          <w:color w:val="auto"/>
          <w:sz w:val="28"/>
          <w:szCs w:val="28"/>
          <w:highlight w:val="none"/>
          <w:u w:val="single"/>
        </w:rPr>
      </w:pPr>
      <w:r>
        <w:rPr>
          <w:rFonts w:hint="eastAsia" w:ascii="宋体" w:hAnsi="宋体"/>
          <w:color w:val="auto"/>
          <w:sz w:val="28"/>
          <w:szCs w:val="28"/>
          <w:highlight w:val="none"/>
        </w:rPr>
        <w:t>身份证号码：</w:t>
      </w:r>
      <w:r>
        <w:rPr>
          <w:rFonts w:hint="eastAsia" w:ascii="宋体" w:hAnsi="宋体"/>
          <w:color w:val="auto"/>
          <w:sz w:val="28"/>
          <w:szCs w:val="28"/>
          <w:highlight w:val="none"/>
          <w:u w:val="single"/>
        </w:rPr>
        <w:t xml:space="preserve">                                               </w:t>
      </w:r>
    </w:p>
    <w:p w14:paraId="3E14B620">
      <w:pPr>
        <w:snapToGrid w:val="0"/>
        <w:spacing w:line="300" w:lineRule="auto"/>
        <w:contextualSpacing/>
        <w:rPr>
          <w:rFonts w:hint="eastAsia" w:ascii="宋体" w:hAnsi="宋体"/>
          <w:b/>
          <w:color w:val="auto"/>
          <w:sz w:val="28"/>
          <w:szCs w:val="28"/>
          <w:highlight w:val="none"/>
        </w:rPr>
      </w:pPr>
      <w:r>
        <w:rPr>
          <w:rFonts w:hint="eastAsia" w:ascii="宋体" w:hAnsi="宋体"/>
          <w:b/>
          <w:color w:val="auto"/>
          <w:sz w:val="28"/>
          <w:szCs w:val="28"/>
          <w:highlight w:val="none"/>
        </w:rPr>
        <w:t>注：提供法定代表人的身份证复印件盖公章</w:t>
      </w:r>
    </w:p>
    <w:p w14:paraId="682E8286">
      <w:pPr>
        <w:snapToGrid w:val="0"/>
        <w:spacing w:line="300" w:lineRule="auto"/>
        <w:ind w:firstLine="5180" w:firstLineChars="1850"/>
        <w:contextualSpacing/>
        <w:rPr>
          <w:rFonts w:hint="eastAsia" w:ascii="宋体" w:hAnsi="宋体"/>
          <w:color w:val="auto"/>
          <w:sz w:val="28"/>
          <w:szCs w:val="28"/>
          <w:highlight w:val="none"/>
        </w:rPr>
      </w:pPr>
    </w:p>
    <w:p w14:paraId="44756166">
      <w:pPr>
        <w:snapToGrid w:val="0"/>
        <w:spacing w:line="300" w:lineRule="auto"/>
        <w:ind w:firstLine="5180" w:firstLineChars="1850"/>
        <w:contextualSpacing/>
        <w:rPr>
          <w:rFonts w:hint="eastAsia" w:ascii="宋体" w:hAnsi="宋体"/>
          <w:color w:val="auto"/>
          <w:sz w:val="28"/>
          <w:szCs w:val="28"/>
          <w:highlight w:val="none"/>
        </w:rPr>
      </w:pPr>
      <w:r>
        <w:rPr>
          <w:rFonts w:hint="eastAsia" w:ascii="宋体" w:hAnsi="宋体"/>
          <w:color w:val="auto"/>
          <w:sz w:val="28"/>
          <w:szCs w:val="28"/>
          <w:highlight w:val="none"/>
        </w:rPr>
        <w:t>竞标人（盖章或签字）</w:t>
      </w:r>
    </w:p>
    <w:p w14:paraId="5654F7E9">
      <w:pPr>
        <w:snapToGrid w:val="0"/>
        <w:spacing w:line="300" w:lineRule="auto"/>
        <w:contextualSpacing/>
        <w:rPr>
          <w:rFonts w:hint="eastAsia" w:ascii="宋体" w:hAnsi="宋体"/>
          <w:color w:val="auto"/>
          <w:sz w:val="28"/>
          <w:szCs w:val="28"/>
          <w:highlight w:val="none"/>
        </w:rPr>
      </w:pPr>
    </w:p>
    <w:p w14:paraId="22184008">
      <w:pPr>
        <w:pStyle w:val="6"/>
        <w:snapToGrid w:val="0"/>
        <w:spacing w:line="300" w:lineRule="auto"/>
        <w:ind w:firstLine="5180" w:firstLineChars="1850"/>
        <w:contextualSpacing/>
        <w:rPr>
          <w:rFonts w:hint="eastAsia" w:ascii="宋体" w:hAnsi="宋体"/>
          <w:bCs/>
          <w:color w:val="auto"/>
          <w:sz w:val="28"/>
          <w:szCs w:val="28"/>
          <w:highlight w:val="none"/>
        </w:rPr>
      </w:pPr>
      <w:r>
        <w:rPr>
          <w:rFonts w:hint="eastAsia" w:ascii="宋体" w:hAnsi="宋体"/>
          <w:bCs/>
          <w:color w:val="auto"/>
          <w:sz w:val="28"/>
          <w:szCs w:val="28"/>
          <w:highlight w:val="none"/>
        </w:rPr>
        <w:t>年    月    日</w:t>
      </w:r>
    </w:p>
    <w:p w14:paraId="507AF93D">
      <w:pPr>
        <w:snapToGrid w:val="0"/>
        <w:spacing w:line="300" w:lineRule="auto"/>
        <w:ind w:firstLine="517" w:firstLineChars="245"/>
        <w:contextualSpacing/>
        <w:jc w:val="center"/>
        <w:rPr>
          <w:rFonts w:hint="eastAsia" w:ascii="宋体" w:hAnsi="宋体"/>
          <w:b/>
          <w:bCs/>
          <w:color w:val="auto"/>
          <w:szCs w:val="21"/>
          <w:highlight w:val="none"/>
        </w:rPr>
      </w:pPr>
    </w:p>
    <w:p w14:paraId="60496525">
      <w:pPr>
        <w:pStyle w:val="18"/>
        <w:snapToGrid w:val="0"/>
        <w:spacing w:line="300" w:lineRule="auto"/>
        <w:ind w:firstLine="0" w:firstLineChars="0"/>
        <w:contextualSpacing/>
        <w:jc w:val="center"/>
        <w:rPr>
          <w:rFonts w:hint="eastAsia" w:ascii="宋体" w:eastAsia="宋体"/>
          <w:color w:val="auto"/>
          <w:sz w:val="28"/>
          <w:highlight w:val="none"/>
        </w:rPr>
      </w:pPr>
      <w:r>
        <w:rPr>
          <w:rFonts w:hint="eastAsia" w:ascii="宋体" w:eastAsia="宋体"/>
          <w:color w:val="auto"/>
          <w:sz w:val="28"/>
          <w:highlight w:val="none"/>
        </w:rPr>
        <w:br w:type="page"/>
      </w:r>
    </w:p>
    <w:p w14:paraId="6AF0CDBC">
      <w:pPr>
        <w:pStyle w:val="18"/>
        <w:snapToGrid w:val="0"/>
        <w:spacing w:line="300" w:lineRule="auto"/>
        <w:ind w:firstLine="0" w:firstLineChars="0"/>
        <w:contextualSpacing/>
        <w:jc w:val="center"/>
        <w:rPr>
          <w:rFonts w:hint="eastAsia" w:ascii="宋体" w:eastAsia="宋体"/>
          <w:b/>
          <w:color w:val="auto"/>
          <w:sz w:val="36"/>
          <w:szCs w:val="36"/>
          <w:highlight w:val="none"/>
        </w:rPr>
      </w:pPr>
      <w:r>
        <w:rPr>
          <w:rFonts w:hint="eastAsia" w:ascii="宋体" w:eastAsia="宋体"/>
          <w:b/>
          <w:color w:val="auto"/>
          <w:sz w:val="36"/>
          <w:szCs w:val="36"/>
          <w:highlight w:val="none"/>
        </w:rPr>
        <w:t>法定代表人授权委托书</w:t>
      </w:r>
    </w:p>
    <w:p w14:paraId="49085482">
      <w:pPr>
        <w:snapToGrid w:val="0"/>
        <w:spacing w:line="300" w:lineRule="auto"/>
        <w:ind w:firstLine="517" w:firstLineChars="245"/>
        <w:contextualSpacing/>
        <w:jc w:val="center"/>
        <w:rPr>
          <w:rFonts w:hint="eastAsia" w:ascii="宋体" w:hAnsi="宋体"/>
          <w:b/>
          <w:bCs/>
          <w:color w:val="auto"/>
          <w:szCs w:val="21"/>
          <w:highlight w:val="none"/>
        </w:rPr>
      </w:pPr>
    </w:p>
    <w:p w14:paraId="0D566EBB">
      <w:pPr>
        <w:snapToGrid w:val="0"/>
        <w:spacing w:line="300" w:lineRule="auto"/>
        <w:contextualSpacing/>
        <w:rPr>
          <w:rFonts w:hint="eastAsia" w:ascii="宋体" w:hAnsi="宋体"/>
          <w:b/>
          <w:color w:val="auto"/>
          <w:sz w:val="28"/>
          <w:szCs w:val="28"/>
          <w:highlight w:val="none"/>
        </w:rPr>
      </w:pPr>
      <w:r>
        <w:rPr>
          <w:rFonts w:hint="eastAsia" w:ascii="宋体" w:hAnsi="宋体"/>
          <w:b/>
          <w:color w:val="auto"/>
          <w:sz w:val="28"/>
          <w:szCs w:val="28"/>
          <w:highlight w:val="none"/>
        </w:rPr>
        <w:t>南通农副产品物流有限公司：</w:t>
      </w:r>
    </w:p>
    <w:p w14:paraId="3CB0CD65">
      <w:pPr>
        <w:pStyle w:val="5"/>
        <w:snapToGrid w:val="0"/>
        <w:spacing w:line="300" w:lineRule="auto"/>
        <w:ind w:firstLine="420"/>
        <w:contextualSpacing/>
        <w:rPr>
          <w:rFonts w:hint="eastAsia" w:hAnsi="宋体"/>
          <w:color w:val="auto"/>
          <w:sz w:val="28"/>
          <w:szCs w:val="28"/>
          <w:highlight w:val="none"/>
        </w:rPr>
      </w:pPr>
      <w:r>
        <w:rPr>
          <w:rFonts w:hint="eastAsia" w:hAnsi="宋体"/>
          <w:color w:val="auto"/>
          <w:sz w:val="28"/>
          <w:szCs w:val="28"/>
          <w:highlight w:val="none"/>
        </w:rPr>
        <w:t xml:space="preserve"> 本授权委托书声明：我</w:t>
      </w:r>
      <w:r>
        <w:rPr>
          <w:rFonts w:hint="eastAsia" w:hAnsi="宋体"/>
          <w:color w:val="auto"/>
          <w:sz w:val="28"/>
          <w:szCs w:val="28"/>
          <w:highlight w:val="none"/>
          <w:u w:val="single"/>
        </w:rPr>
        <w:t>　　   　</w:t>
      </w:r>
      <w:r>
        <w:rPr>
          <w:rFonts w:hint="eastAsia" w:hAnsi="宋体"/>
          <w:color w:val="auto"/>
          <w:sz w:val="28"/>
          <w:szCs w:val="28"/>
          <w:highlight w:val="none"/>
        </w:rPr>
        <w:t>（姓名）系</w:t>
      </w:r>
      <w:r>
        <w:rPr>
          <w:rFonts w:hint="eastAsia" w:hAnsi="宋体"/>
          <w:color w:val="auto"/>
          <w:sz w:val="28"/>
          <w:szCs w:val="28"/>
          <w:highlight w:val="none"/>
          <w:u w:val="single"/>
        </w:rPr>
        <w:t>　　  　</w:t>
      </w:r>
      <w:r>
        <w:rPr>
          <w:rFonts w:hint="eastAsia" w:hAnsi="宋体"/>
          <w:color w:val="auto"/>
          <w:sz w:val="28"/>
          <w:szCs w:val="28"/>
          <w:highlight w:val="none"/>
        </w:rPr>
        <w:t>（竞标人名称）的法定代表人，现授权委托</w:t>
      </w:r>
      <w:r>
        <w:rPr>
          <w:rFonts w:hint="eastAsia" w:hAnsi="宋体"/>
          <w:color w:val="auto"/>
          <w:sz w:val="28"/>
          <w:szCs w:val="28"/>
          <w:highlight w:val="none"/>
          <w:u w:val="single"/>
        </w:rPr>
        <w:t>　　   （</w:t>
      </w:r>
      <w:r>
        <w:rPr>
          <w:rFonts w:hint="eastAsia" w:hAnsi="宋体"/>
          <w:color w:val="auto"/>
          <w:sz w:val="28"/>
          <w:szCs w:val="28"/>
          <w:highlight w:val="none"/>
        </w:rPr>
        <w:t>姓名）为我公司代理人，以本公司的名义参加本项目的竞标活动。代理人在开标、评标、合同签订过程中所签署的一切文件和处理与之有关的一切事务，我均予以承认。</w:t>
      </w:r>
    </w:p>
    <w:p w14:paraId="0842DF31">
      <w:pPr>
        <w:pStyle w:val="5"/>
        <w:snapToGrid w:val="0"/>
        <w:spacing w:line="300" w:lineRule="auto"/>
        <w:ind w:firstLine="420"/>
        <w:contextualSpacing/>
        <w:rPr>
          <w:rFonts w:hint="eastAsia" w:hAnsi="宋体"/>
          <w:color w:val="auto"/>
          <w:sz w:val="28"/>
          <w:szCs w:val="28"/>
          <w:highlight w:val="none"/>
        </w:rPr>
      </w:pPr>
      <w:r>
        <w:rPr>
          <w:rFonts w:hint="eastAsia" w:hAnsi="宋体"/>
          <w:color w:val="auto"/>
          <w:sz w:val="28"/>
          <w:szCs w:val="28"/>
          <w:highlight w:val="none"/>
        </w:rPr>
        <w:t>被委托授权人无转委权。特此委托。</w:t>
      </w:r>
    </w:p>
    <w:p w14:paraId="2B5D541F">
      <w:pPr>
        <w:pStyle w:val="5"/>
        <w:snapToGrid w:val="0"/>
        <w:spacing w:line="300" w:lineRule="auto"/>
        <w:ind w:firstLine="420"/>
        <w:contextualSpacing/>
        <w:rPr>
          <w:rFonts w:hint="eastAsia" w:hAnsi="宋体"/>
          <w:color w:val="auto"/>
          <w:sz w:val="28"/>
          <w:szCs w:val="28"/>
          <w:highlight w:val="none"/>
        </w:rPr>
      </w:pPr>
    </w:p>
    <w:p w14:paraId="6FCECA6F">
      <w:pPr>
        <w:pStyle w:val="5"/>
        <w:snapToGrid w:val="0"/>
        <w:spacing w:line="300" w:lineRule="auto"/>
        <w:ind w:firstLine="420"/>
        <w:contextualSpacing/>
        <w:rPr>
          <w:rFonts w:hint="eastAsia" w:hAnsi="宋体"/>
          <w:color w:val="auto"/>
          <w:sz w:val="28"/>
          <w:szCs w:val="28"/>
          <w:highlight w:val="none"/>
        </w:rPr>
      </w:pPr>
      <w:r>
        <w:rPr>
          <w:rFonts w:hint="eastAsia" w:hAnsi="宋体"/>
          <w:color w:val="auto"/>
          <w:sz w:val="28"/>
          <w:szCs w:val="28"/>
          <w:highlight w:val="none"/>
        </w:rPr>
        <w:t>被委托授权人身份证号：</w:t>
      </w:r>
    </w:p>
    <w:p w14:paraId="6C8635A1">
      <w:pPr>
        <w:snapToGrid w:val="0"/>
        <w:spacing w:line="300" w:lineRule="auto"/>
        <w:ind w:firstLine="420" w:firstLineChars="150"/>
        <w:contextualSpacing/>
        <w:rPr>
          <w:rFonts w:hint="eastAsia" w:ascii="宋体" w:hAnsi="宋体"/>
          <w:color w:val="auto"/>
          <w:sz w:val="28"/>
          <w:szCs w:val="28"/>
          <w:highlight w:val="none"/>
        </w:rPr>
      </w:pPr>
    </w:p>
    <w:p w14:paraId="5A4739DE">
      <w:pPr>
        <w:snapToGrid w:val="0"/>
        <w:spacing w:line="300" w:lineRule="auto"/>
        <w:ind w:firstLine="420" w:firstLineChars="150"/>
        <w:contextualSpacing/>
        <w:rPr>
          <w:rFonts w:hint="eastAsia" w:ascii="宋体" w:hAnsi="宋体"/>
          <w:color w:val="auto"/>
          <w:sz w:val="28"/>
          <w:szCs w:val="28"/>
          <w:highlight w:val="none"/>
        </w:rPr>
      </w:pPr>
      <w:r>
        <w:rPr>
          <w:rFonts w:hint="eastAsia" w:ascii="宋体" w:hAnsi="宋体"/>
          <w:color w:val="auto"/>
          <w:sz w:val="28"/>
          <w:szCs w:val="28"/>
          <w:highlight w:val="none"/>
        </w:rPr>
        <w:t>法定代表人签字：</w:t>
      </w:r>
    </w:p>
    <w:p w14:paraId="2BEB5D5C">
      <w:pPr>
        <w:snapToGrid w:val="0"/>
        <w:spacing w:line="300" w:lineRule="auto"/>
        <w:ind w:firstLine="420" w:firstLineChars="150"/>
        <w:contextualSpacing/>
        <w:rPr>
          <w:rFonts w:hint="eastAsia" w:ascii="宋体" w:hAnsi="宋体"/>
          <w:color w:val="auto"/>
          <w:sz w:val="28"/>
          <w:szCs w:val="28"/>
          <w:highlight w:val="none"/>
        </w:rPr>
      </w:pPr>
    </w:p>
    <w:p w14:paraId="700371B9">
      <w:pPr>
        <w:snapToGrid w:val="0"/>
        <w:spacing w:line="300" w:lineRule="auto"/>
        <w:ind w:firstLine="420" w:firstLineChars="150"/>
        <w:contextualSpacing/>
        <w:rPr>
          <w:rFonts w:hint="eastAsia" w:ascii="宋体" w:hAnsi="宋体"/>
          <w:color w:val="auto"/>
          <w:sz w:val="28"/>
          <w:szCs w:val="28"/>
          <w:highlight w:val="none"/>
        </w:rPr>
      </w:pPr>
      <w:r>
        <w:rPr>
          <w:rFonts w:hint="eastAsia" w:ascii="宋体" w:hAnsi="宋体"/>
          <w:color w:val="auto"/>
          <w:sz w:val="28"/>
          <w:szCs w:val="28"/>
          <w:highlight w:val="none"/>
        </w:rPr>
        <w:t>被委托授权人签字：</w:t>
      </w:r>
    </w:p>
    <w:p w14:paraId="368B3178">
      <w:pPr>
        <w:snapToGrid w:val="0"/>
        <w:spacing w:line="300" w:lineRule="auto"/>
        <w:ind w:firstLine="5180" w:firstLineChars="1850"/>
        <w:contextualSpacing/>
        <w:rPr>
          <w:rFonts w:hint="eastAsia" w:ascii="宋体" w:hAnsi="宋体"/>
          <w:color w:val="auto"/>
          <w:sz w:val="28"/>
          <w:szCs w:val="28"/>
          <w:highlight w:val="none"/>
        </w:rPr>
      </w:pPr>
    </w:p>
    <w:p w14:paraId="4C722A89">
      <w:pPr>
        <w:snapToGrid w:val="0"/>
        <w:spacing w:line="300" w:lineRule="auto"/>
        <w:ind w:firstLine="5180" w:firstLineChars="1850"/>
        <w:contextualSpacing/>
        <w:rPr>
          <w:rFonts w:hint="eastAsia" w:ascii="宋体" w:hAnsi="宋体"/>
          <w:color w:val="auto"/>
          <w:sz w:val="28"/>
          <w:szCs w:val="28"/>
          <w:highlight w:val="none"/>
        </w:rPr>
      </w:pPr>
      <w:r>
        <w:rPr>
          <w:rFonts w:hint="eastAsia" w:ascii="宋体" w:hAnsi="宋体"/>
          <w:color w:val="auto"/>
          <w:sz w:val="28"/>
          <w:szCs w:val="28"/>
          <w:highlight w:val="none"/>
        </w:rPr>
        <w:t>竞标人（盖章）</w:t>
      </w:r>
    </w:p>
    <w:p w14:paraId="13A9CBC6">
      <w:pPr>
        <w:snapToGrid w:val="0"/>
        <w:spacing w:line="300" w:lineRule="auto"/>
        <w:contextualSpacing/>
        <w:rPr>
          <w:rFonts w:hint="eastAsia" w:ascii="宋体" w:hAnsi="宋体"/>
          <w:color w:val="auto"/>
          <w:sz w:val="28"/>
          <w:szCs w:val="28"/>
          <w:highlight w:val="none"/>
        </w:rPr>
      </w:pPr>
    </w:p>
    <w:p w14:paraId="69E39E28">
      <w:pPr>
        <w:pStyle w:val="6"/>
        <w:snapToGrid w:val="0"/>
        <w:spacing w:line="300" w:lineRule="auto"/>
        <w:ind w:firstLine="5180" w:firstLineChars="1850"/>
        <w:contextualSpacing/>
        <w:rPr>
          <w:rFonts w:hint="eastAsia" w:ascii="宋体" w:hAnsi="宋体"/>
          <w:bCs/>
          <w:color w:val="auto"/>
          <w:sz w:val="28"/>
          <w:szCs w:val="28"/>
          <w:highlight w:val="none"/>
        </w:rPr>
      </w:pPr>
      <w:r>
        <w:rPr>
          <w:rFonts w:hint="eastAsia" w:ascii="宋体" w:hAnsi="宋体"/>
          <w:bCs/>
          <w:color w:val="auto"/>
          <w:sz w:val="28"/>
          <w:szCs w:val="28"/>
          <w:highlight w:val="none"/>
        </w:rPr>
        <w:t>年    月    日</w:t>
      </w:r>
    </w:p>
    <w:p w14:paraId="78BB92E7">
      <w:pPr>
        <w:pStyle w:val="5"/>
        <w:snapToGrid w:val="0"/>
        <w:spacing w:line="300" w:lineRule="auto"/>
        <w:ind w:firstLine="579"/>
        <w:contextualSpacing/>
        <w:rPr>
          <w:rFonts w:hint="eastAsia" w:hAnsi="宋体"/>
          <w:b/>
          <w:color w:val="auto"/>
          <w:sz w:val="28"/>
          <w:szCs w:val="28"/>
          <w:highlight w:val="none"/>
        </w:rPr>
      </w:pPr>
      <w:r>
        <w:rPr>
          <w:rFonts w:hint="eastAsia" w:hAnsi="宋体"/>
          <w:b/>
          <w:color w:val="auto"/>
          <w:sz w:val="28"/>
          <w:szCs w:val="28"/>
          <w:highlight w:val="none"/>
        </w:rPr>
        <w:t>注：提供被委托授权人的身份证复印件盖公章</w:t>
      </w:r>
    </w:p>
    <w:p w14:paraId="52FA2363">
      <w:pPr>
        <w:pStyle w:val="18"/>
        <w:snapToGrid w:val="0"/>
        <w:spacing w:line="300" w:lineRule="auto"/>
        <w:ind w:firstLine="0" w:firstLineChars="0"/>
        <w:contextualSpacing/>
        <w:jc w:val="center"/>
        <w:rPr>
          <w:rFonts w:ascii="宋体"/>
          <w:b/>
          <w:bCs/>
          <w:color w:val="auto"/>
          <w:sz w:val="24"/>
          <w:highlight w:val="none"/>
        </w:rPr>
      </w:pPr>
      <w:r>
        <w:rPr>
          <w:rFonts w:hint="eastAsia" w:ascii="宋体"/>
          <w:b/>
          <w:color w:val="auto"/>
          <w:sz w:val="36"/>
          <w:szCs w:val="36"/>
          <w:highlight w:val="none"/>
        </w:rPr>
        <w:br w:type="page"/>
      </w:r>
      <w:r>
        <w:rPr>
          <w:rFonts w:hint="eastAsia" w:ascii="宋体" w:eastAsia="宋体"/>
          <w:b/>
          <w:color w:val="auto"/>
          <w:sz w:val="36"/>
          <w:szCs w:val="36"/>
          <w:highlight w:val="none"/>
        </w:rPr>
        <w:t>承诺书</w:t>
      </w:r>
    </w:p>
    <w:p w14:paraId="41B2B0C6">
      <w:pPr>
        <w:widowControl/>
        <w:spacing w:line="360" w:lineRule="auto"/>
        <w:rPr>
          <w:color w:val="auto"/>
          <w:sz w:val="24"/>
          <w:highlight w:val="none"/>
        </w:rPr>
      </w:pPr>
      <w:r>
        <w:rPr>
          <w:rFonts w:hint="eastAsia"/>
          <w:color w:val="auto"/>
          <w:sz w:val="24"/>
          <w:highlight w:val="none"/>
        </w:rPr>
        <w:t>致：</w:t>
      </w:r>
      <w:r>
        <w:rPr>
          <w:rFonts w:hint="eastAsia" w:cs="华文仿宋"/>
          <w:color w:val="auto"/>
          <w:sz w:val="24"/>
          <w:highlight w:val="none"/>
        </w:rPr>
        <w:t>南通农副产品物流有限公司</w:t>
      </w:r>
    </w:p>
    <w:p w14:paraId="00FA272B">
      <w:pPr>
        <w:widowControl/>
        <w:spacing w:line="360" w:lineRule="auto"/>
        <w:ind w:firstLine="480" w:firstLineChars="200"/>
        <w:rPr>
          <w:color w:val="auto"/>
          <w:sz w:val="24"/>
          <w:highlight w:val="none"/>
        </w:rPr>
      </w:pPr>
      <w:r>
        <w:rPr>
          <w:rFonts w:hint="eastAsia"/>
          <w:color w:val="auto"/>
          <w:sz w:val="24"/>
          <w:highlight w:val="none"/>
        </w:rPr>
        <w:t>我方</w:t>
      </w:r>
      <w:r>
        <w:rPr>
          <w:rFonts w:hint="eastAsia"/>
          <w:color w:val="auto"/>
          <w:sz w:val="24"/>
          <w:highlight w:val="none"/>
          <w:u w:val="single"/>
        </w:rPr>
        <w:t xml:space="preserve">          </w:t>
      </w:r>
      <w:r>
        <w:rPr>
          <w:rFonts w:hint="eastAsia"/>
          <w:color w:val="auto"/>
          <w:sz w:val="24"/>
          <w:highlight w:val="none"/>
        </w:rPr>
        <w:t>（竞标人）经过慎重考虑我方的资质、商业信誉、经营情况、财务状况、资产规模等情况，确认我方满足下列条件：</w:t>
      </w:r>
    </w:p>
    <w:p w14:paraId="618E7E14">
      <w:pPr>
        <w:widowControl/>
        <w:spacing w:line="360" w:lineRule="auto"/>
        <w:ind w:firstLine="480" w:firstLineChars="200"/>
        <w:rPr>
          <w:color w:val="auto"/>
          <w:sz w:val="24"/>
          <w:highlight w:val="none"/>
        </w:rPr>
      </w:pPr>
      <w:r>
        <w:rPr>
          <w:rFonts w:hint="eastAsia"/>
          <w:color w:val="auto"/>
          <w:sz w:val="24"/>
          <w:highlight w:val="none"/>
        </w:rPr>
        <w:t>（1）具有良好的财务状况和支付能力；</w:t>
      </w:r>
    </w:p>
    <w:p w14:paraId="78B35A7B">
      <w:pPr>
        <w:widowControl/>
        <w:spacing w:line="360" w:lineRule="auto"/>
        <w:ind w:firstLine="480" w:firstLineChars="200"/>
        <w:rPr>
          <w:color w:val="auto"/>
          <w:sz w:val="24"/>
          <w:highlight w:val="none"/>
        </w:rPr>
      </w:pPr>
      <w:r>
        <w:rPr>
          <w:rFonts w:hint="eastAsia"/>
          <w:color w:val="auto"/>
          <w:sz w:val="24"/>
          <w:highlight w:val="none"/>
        </w:rPr>
        <w:t>（2）具有良好的商业信誉；</w:t>
      </w:r>
    </w:p>
    <w:p w14:paraId="658A0043">
      <w:pPr>
        <w:widowControl/>
        <w:spacing w:line="360" w:lineRule="auto"/>
        <w:ind w:firstLine="480" w:firstLineChars="200"/>
        <w:rPr>
          <w:color w:val="auto"/>
          <w:sz w:val="24"/>
          <w:highlight w:val="none"/>
        </w:rPr>
      </w:pPr>
      <w:r>
        <w:rPr>
          <w:rFonts w:hint="eastAsia"/>
          <w:color w:val="auto"/>
          <w:sz w:val="24"/>
          <w:highlight w:val="none"/>
        </w:rPr>
        <w:t>（3）具有良好的租赁诚信记录等。</w:t>
      </w:r>
    </w:p>
    <w:p w14:paraId="40AB7256">
      <w:pPr>
        <w:widowControl/>
        <w:spacing w:line="360" w:lineRule="auto"/>
        <w:ind w:firstLine="480" w:firstLineChars="200"/>
        <w:rPr>
          <w:color w:val="auto"/>
          <w:sz w:val="24"/>
          <w:highlight w:val="none"/>
        </w:rPr>
      </w:pPr>
      <w:r>
        <w:rPr>
          <w:color w:val="auto"/>
          <w:sz w:val="24"/>
          <w:highlight w:val="none"/>
        </w:rPr>
        <w:t>（4）</w:t>
      </w:r>
      <w:r>
        <w:rPr>
          <w:rFonts w:hint="eastAsia"/>
          <w:color w:val="auto"/>
          <w:sz w:val="24"/>
          <w:highlight w:val="none"/>
        </w:rPr>
        <w:t>经实地勘查、了解现场实际情况以及标的所在市场经营现状。同时我方确认已针对下列情况，向出租人如实反馈：</w:t>
      </w:r>
    </w:p>
    <w:p w14:paraId="5E9DFD4F">
      <w:pPr>
        <w:widowControl/>
        <w:spacing w:line="360" w:lineRule="auto"/>
        <w:ind w:firstLine="480" w:firstLineChars="200"/>
        <w:rPr>
          <w:color w:val="auto"/>
          <w:sz w:val="24"/>
          <w:highlight w:val="none"/>
        </w:rPr>
      </w:pPr>
      <w:r>
        <w:rPr>
          <w:rFonts w:hint="eastAsia"/>
          <w:color w:val="auto"/>
          <w:sz w:val="24"/>
          <w:highlight w:val="none"/>
        </w:rPr>
        <w:t>（</w:t>
      </w:r>
      <w:r>
        <w:rPr>
          <w:color w:val="auto"/>
          <w:sz w:val="24"/>
          <w:highlight w:val="none"/>
        </w:rPr>
        <w:t>1</w:t>
      </w:r>
      <w:r>
        <w:rPr>
          <w:rFonts w:hint="eastAsia"/>
          <w:color w:val="auto"/>
          <w:sz w:val="24"/>
          <w:highlight w:val="none"/>
        </w:rPr>
        <w:t>）有无拖欠、欠缴纳租金记录的；</w:t>
      </w:r>
    </w:p>
    <w:p w14:paraId="4103C605">
      <w:pPr>
        <w:widowControl/>
        <w:spacing w:line="360" w:lineRule="auto"/>
        <w:ind w:firstLine="480" w:firstLineChars="200"/>
        <w:rPr>
          <w:color w:val="auto"/>
          <w:sz w:val="24"/>
          <w:highlight w:val="none"/>
        </w:rPr>
      </w:pPr>
      <w:r>
        <w:rPr>
          <w:rFonts w:hint="eastAsia"/>
          <w:color w:val="auto"/>
          <w:sz w:val="24"/>
          <w:highlight w:val="none"/>
        </w:rPr>
        <w:t>（2）有无被法院列入失信被执行人（自然人、法人和其他组织）名单的。</w:t>
      </w:r>
    </w:p>
    <w:p w14:paraId="3DD6A99A">
      <w:pPr>
        <w:widowControl/>
        <w:spacing w:before="100" w:beforeAutospacing="1" w:after="100" w:afterAutospacing="1" w:line="500" w:lineRule="exact"/>
        <w:jc w:val="center"/>
        <w:rPr>
          <w:rFonts w:cs="宋体"/>
          <w:b/>
          <w:bCs/>
          <w:color w:val="auto"/>
          <w:kern w:val="0"/>
          <w:sz w:val="24"/>
          <w:highlight w:val="none"/>
        </w:rPr>
      </w:pPr>
    </w:p>
    <w:p w14:paraId="775F7318">
      <w:pPr>
        <w:widowControl/>
        <w:spacing w:before="100" w:beforeAutospacing="1" w:after="100" w:afterAutospacing="1" w:line="500" w:lineRule="exact"/>
        <w:jc w:val="center"/>
        <w:rPr>
          <w:rFonts w:cs="宋体"/>
          <w:b/>
          <w:bCs/>
          <w:color w:val="auto"/>
          <w:kern w:val="0"/>
          <w:sz w:val="24"/>
          <w:highlight w:val="none"/>
        </w:rPr>
      </w:pPr>
    </w:p>
    <w:p w14:paraId="105036E1">
      <w:pPr>
        <w:widowControl/>
        <w:spacing w:before="100" w:beforeAutospacing="1" w:after="100" w:afterAutospacing="1" w:line="500" w:lineRule="exact"/>
        <w:jc w:val="right"/>
        <w:rPr>
          <w:rFonts w:cs="宋体"/>
          <w:color w:val="auto"/>
          <w:kern w:val="0"/>
          <w:sz w:val="24"/>
          <w:highlight w:val="none"/>
        </w:rPr>
      </w:pPr>
      <w:r>
        <w:rPr>
          <w:rFonts w:hint="eastAsia" w:cs="宋体"/>
          <w:b/>
          <w:bCs/>
          <w:color w:val="auto"/>
          <w:kern w:val="0"/>
          <w:sz w:val="24"/>
          <w:highlight w:val="none"/>
        </w:rPr>
        <w:t>承诺人：</w:t>
      </w:r>
      <w:r>
        <w:rPr>
          <w:rFonts w:hint="eastAsia" w:cs="宋体"/>
          <w:b/>
          <w:bCs/>
          <w:color w:val="auto"/>
          <w:kern w:val="0"/>
          <w:sz w:val="24"/>
          <w:highlight w:val="none"/>
          <w:u w:val="single"/>
        </w:rPr>
        <w:t xml:space="preserve">        </w:t>
      </w:r>
      <w:r>
        <w:rPr>
          <w:rFonts w:hint="eastAsia" w:cs="宋体"/>
          <w:color w:val="auto"/>
          <w:kern w:val="0"/>
          <w:sz w:val="24"/>
          <w:highlight w:val="none"/>
          <w:u w:val="single"/>
        </w:rPr>
        <w:t xml:space="preserve">           （签字或盖章）</w:t>
      </w:r>
      <w:r>
        <w:rPr>
          <w:rFonts w:hint="eastAsia" w:cs="宋体"/>
          <w:color w:val="auto"/>
          <w:kern w:val="0"/>
          <w:sz w:val="24"/>
          <w:highlight w:val="none"/>
        </w:rPr>
        <w:t xml:space="preserve"> </w:t>
      </w:r>
    </w:p>
    <w:p w14:paraId="4266C322">
      <w:pPr>
        <w:widowControl/>
        <w:spacing w:before="100" w:beforeAutospacing="1" w:after="100" w:afterAutospacing="1" w:line="500" w:lineRule="exact"/>
        <w:jc w:val="center"/>
        <w:rPr>
          <w:rFonts w:cs="宋体"/>
          <w:b/>
          <w:bCs/>
          <w:color w:val="auto"/>
          <w:kern w:val="0"/>
          <w:sz w:val="24"/>
          <w:highlight w:val="none"/>
        </w:rPr>
      </w:pPr>
      <w:r>
        <w:rPr>
          <w:rFonts w:hint="eastAsia" w:cs="宋体"/>
          <w:color w:val="auto"/>
          <w:kern w:val="0"/>
          <w:sz w:val="24"/>
          <w:highlight w:val="none"/>
        </w:rPr>
        <w:t xml:space="preserve"> </w:t>
      </w:r>
      <w:r>
        <w:rPr>
          <w:rFonts w:cs="宋体"/>
          <w:color w:val="auto"/>
          <w:kern w:val="0"/>
          <w:sz w:val="24"/>
          <w:highlight w:val="none"/>
        </w:rPr>
        <w:t xml:space="preserve">    </w:t>
      </w:r>
      <w:r>
        <w:rPr>
          <w:rFonts w:hint="eastAsia" w:cs="宋体"/>
          <w:color w:val="auto"/>
          <w:kern w:val="0"/>
          <w:sz w:val="24"/>
          <w:highlight w:val="none"/>
        </w:rPr>
        <w:t>日期：    年   月    日</w:t>
      </w:r>
    </w:p>
    <w:p w14:paraId="03C42BBA">
      <w:pPr>
        <w:pStyle w:val="5"/>
        <w:adjustRightInd w:val="0"/>
        <w:snapToGrid w:val="0"/>
        <w:spacing w:line="300" w:lineRule="auto"/>
        <w:ind w:left="412" w:firstLine="2800" w:firstLineChars="1000"/>
        <w:jc w:val="right"/>
        <w:rPr>
          <w:rFonts w:hint="eastAsia" w:hAnsi="宋体"/>
          <w:color w:val="auto"/>
          <w:sz w:val="28"/>
          <w:szCs w:val="28"/>
          <w:highlight w:val="none"/>
        </w:rPr>
      </w:pPr>
      <w:r>
        <w:rPr>
          <w:color w:val="auto"/>
          <w:sz w:val="28"/>
          <w:highlight w:val="none"/>
        </w:rPr>
        <w:br w:type="page"/>
      </w:r>
      <w:r>
        <w:rPr>
          <w:rFonts w:hint="eastAsia" w:ascii="新宋体" w:hAnsi="新宋体" w:eastAsia="新宋体"/>
          <w:b/>
          <w:bCs/>
          <w:color w:val="auto"/>
          <w:sz w:val="24"/>
          <w:szCs w:val="24"/>
          <w:highlight w:val="none"/>
        </w:rPr>
        <w:t>正本（副本）</w:t>
      </w:r>
      <w:r>
        <w:rPr>
          <w:rFonts w:hint="eastAsia" w:hAnsi="宋体"/>
          <w:color w:val="auto"/>
          <w:sz w:val="24"/>
          <w:szCs w:val="24"/>
          <w:highlight w:val="none"/>
        </w:rPr>
        <w:t xml:space="preserve"> </w:t>
      </w:r>
    </w:p>
    <w:p w14:paraId="6AE0C5D8">
      <w:pPr>
        <w:pStyle w:val="5"/>
        <w:adjustRightInd w:val="0"/>
        <w:snapToGrid w:val="0"/>
        <w:spacing w:line="300" w:lineRule="auto"/>
        <w:rPr>
          <w:rFonts w:hint="eastAsia" w:hAnsi="宋体"/>
          <w:color w:val="auto"/>
          <w:sz w:val="24"/>
          <w:szCs w:val="24"/>
          <w:highlight w:val="none"/>
        </w:rPr>
      </w:pPr>
    </w:p>
    <w:p w14:paraId="48FC87FC">
      <w:pPr>
        <w:spacing w:line="440" w:lineRule="exact"/>
        <w:jc w:val="center"/>
        <w:rPr>
          <w:rFonts w:hint="eastAsia" w:ascii="新宋体" w:hAnsi="新宋体" w:eastAsia="新宋体"/>
          <w:b/>
          <w:bCs/>
          <w:color w:val="auto"/>
          <w:sz w:val="32"/>
          <w:szCs w:val="32"/>
          <w:highlight w:val="none"/>
        </w:rPr>
      </w:pPr>
      <w:r>
        <w:rPr>
          <w:rFonts w:hint="eastAsia" w:ascii="新宋体" w:hAnsi="新宋体" w:eastAsia="新宋体"/>
          <w:b/>
          <w:bCs/>
          <w:color w:val="auto"/>
          <w:sz w:val="32"/>
          <w:szCs w:val="32"/>
          <w:highlight w:val="none"/>
        </w:rPr>
        <w:t>南通农副产品物流有限公司蔬菜区5号服务楼东侧附①棚摊位竞租项目</w:t>
      </w:r>
    </w:p>
    <w:p w14:paraId="1FACD688">
      <w:pPr>
        <w:spacing w:line="440" w:lineRule="exact"/>
        <w:jc w:val="center"/>
        <w:rPr>
          <w:rFonts w:hint="eastAsia" w:ascii="新宋体" w:hAnsi="新宋体" w:eastAsia="新宋体"/>
          <w:b/>
          <w:bCs/>
          <w:color w:val="auto"/>
          <w:sz w:val="32"/>
          <w:szCs w:val="32"/>
          <w:highlight w:val="none"/>
        </w:rPr>
      </w:pPr>
      <w:r>
        <w:rPr>
          <w:rFonts w:hint="eastAsia" w:ascii="新宋体" w:hAnsi="新宋体" w:eastAsia="新宋体"/>
          <w:b/>
          <w:bCs/>
          <w:color w:val="auto"/>
          <w:sz w:val="32"/>
          <w:szCs w:val="32"/>
          <w:highlight w:val="none"/>
        </w:rPr>
        <w:t xml:space="preserve">  </w:t>
      </w:r>
    </w:p>
    <w:p w14:paraId="0843D1BC">
      <w:pPr>
        <w:spacing w:line="440" w:lineRule="exact"/>
        <w:jc w:val="center"/>
        <w:rPr>
          <w:rFonts w:hint="eastAsia" w:ascii="新宋体" w:hAnsi="新宋体" w:eastAsia="新宋体"/>
          <w:b/>
          <w:bCs/>
          <w:color w:val="auto"/>
          <w:sz w:val="32"/>
          <w:szCs w:val="32"/>
          <w:highlight w:val="none"/>
        </w:rPr>
      </w:pPr>
      <w:r>
        <w:rPr>
          <w:rFonts w:hint="eastAsia" w:ascii="新宋体" w:hAnsi="新宋体" w:eastAsia="新宋体"/>
          <w:b/>
          <w:bCs/>
          <w:color w:val="auto"/>
          <w:sz w:val="32"/>
          <w:szCs w:val="32"/>
          <w:highlight w:val="none"/>
        </w:rPr>
        <w:t>竞租文件</w:t>
      </w:r>
    </w:p>
    <w:p w14:paraId="3D4A6318">
      <w:pPr>
        <w:pStyle w:val="9"/>
        <w:ind w:left="420" w:firstLine="0" w:firstLineChars="0"/>
        <w:jc w:val="center"/>
        <w:rPr>
          <w:rFonts w:ascii="新宋体" w:hAnsi="新宋体" w:eastAsia="新宋体"/>
          <w:b/>
          <w:bCs/>
          <w:color w:val="auto"/>
          <w:sz w:val="32"/>
          <w:szCs w:val="32"/>
          <w:highlight w:val="none"/>
        </w:rPr>
      </w:pPr>
      <w:r>
        <w:rPr>
          <w:rFonts w:hint="eastAsia" w:ascii="新宋体" w:hAnsi="新宋体" w:eastAsia="新宋体"/>
          <w:b/>
          <w:bCs/>
          <w:color w:val="auto"/>
          <w:sz w:val="32"/>
          <w:szCs w:val="32"/>
          <w:highlight w:val="none"/>
        </w:rPr>
        <w:t>（价格标）</w:t>
      </w:r>
    </w:p>
    <w:p w14:paraId="105DADF1">
      <w:pPr>
        <w:pStyle w:val="5"/>
        <w:adjustRightInd w:val="0"/>
        <w:snapToGrid w:val="0"/>
        <w:spacing w:line="300" w:lineRule="auto"/>
        <w:ind w:left="412"/>
        <w:rPr>
          <w:rFonts w:hint="eastAsia" w:hAnsi="宋体"/>
          <w:color w:val="auto"/>
          <w:sz w:val="24"/>
          <w:szCs w:val="24"/>
          <w:highlight w:val="none"/>
        </w:rPr>
      </w:pPr>
    </w:p>
    <w:p w14:paraId="33D1FE58">
      <w:pPr>
        <w:pStyle w:val="5"/>
        <w:adjustRightInd w:val="0"/>
        <w:snapToGrid w:val="0"/>
        <w:spacing w:line="300" w:lineRule="auto"/>
        <w:ind w:left="412"/>
        <w:rPr>
          <w:rFonts w:hint="eastAsia" w:hAnsi="宋体"/>
          <w:color w:val="auto"/>
          <w:sz w:val="24"/>
          <w:szCs w:val="24"/>
          <w:highlight w:val="none"/>
        </w:rPr>
      </w:pPr>
    </w:p>
    <w:p w14:paraId="75F695BA">
      <w:pPr>
        <w:pStyle w:val="5"/>
        <w:adjustRightInd w:val="0"/>
        <w:snapToGrid w:val="0"/>
        <w:spacing w:line="300" w:lineRule="auto"/>
        <w:ind w:left="412"/>
        <w:rPr>
          <w:rFonts w:hint="eastAsia" w:hAnsi="宋体"/>
          <w:color w:val="auto"/>
          <w:sz w:val="24"/>
          <w:szCs w:val="24"/>
          <w:highlight w:val="none"/>
        </w:rPr>
      </w:pPr>
    </w:p>
    <w:p w14:paraId="6FCD0C17">
      <w:pPr>
        <w:pStyle w:val="5"/>
        <w:adjustRightInd w:val="0"/>
        <w:snapToGrid w:val="0"/>
        <w:spacing w:line="300" w:lineRule="auto"/>
        <w:ind w:left="412"/>
        <w:rPr>
          <w:rFonts w:hint="eastAsia" w:hAnsi="宋体"/>
          <w:color w:val="auto"/>
          <w:sz w:val="24"/>
          <w:szCs w:val="24"/>
          <w:highlight w:val="none"/>
        </w:rPr>
      </w:pPr>
    </w:p>
    <w:p w14:paraId="195A4632">
      <w:pPr>
        <w:pStyle w:val="5"/>
        <w:adjustRightInd w:val="0"/>
        <w:snapToGrid w:val="0"/>
        <w:spacing w:line="300" w:lineRule="auto"/>
        <w:ind w:left="412"/>
        <w:rPr>
          <w:rFonts w:hint="eastAsia" w:hAnsi="宋体"/>
          <w:color w:val="auto"/>
          <w:sz w:val="24"/>
          <w:szCs w:val="24"/>
          <w:highlight w:val="none"/>
        </w:rPr>
      </w:pPr>
    </w:p>
    <w:p w14:paraId="5AA8AD31">
      <w:pPr>
        <w:pStyle w:val="5"/>
        <w:adjustRightInd w:val="0"/>
        <w:snapToGrid w:val="0"/>
        <w:spacing w:line="300" w:lineRule="auto"/>
        <w:ind w:left="412"/>
        <w:rPr>
          <w:rFonts w:hint="eastAsia" w:hAnsi="宋体"/>
          <w:color w:val="auto"/>
          <w:sz w:val="24"/>
          <w:szCs w:val="24"/>
          <w:highlight w:val="none"/>
        </w:rPr>
      </w:pPr>
    </w:p>
    <w:p w14:paraId="08CE374E">
      <w:pPr>
        <w:pStyle w:val="5"/>
        <w:adjustRightInd w:val="0"/>
        <w:snapToGrid w:val="0"/>
        <w:spacing w:line="300" w:lineRule="auto"/>
        <w:ind w:left="412"/>
        <w:rPr>
          <w:rFonts w:hint="eastAsia" w:hAnsi="宋体"/>
          <w:color w:val="auto"/>
          <w:sz w:val="24"/>
          <w:szCs w:val="24"/>
          <w:highlight w:val="none"/>
        </w:rPr>
      </w:pPr>
    </w:p>
    <w:p w14:paraId="7BE93692">
      <w:pPr>
        <w:pStyle w:val="5"/>
        <w:adjustRightInd w:val="0"/>
        <w:snapToGrid w:val="0"/>
        <w:spacing w:line="300" w:lineRule="auto"/>
        <w:ind w:left="412"/>
        <w:rPr>
          <w:rFonts w:hint="eastAsia" w:hAnsi="宋体"/>
          <w:color w:val="auto"/>
          <w:sz w:val="24"/>
          <w:szCs w:val="24"/>
          <w:highlight w:val="none"/>
        </w:rPr>
      </w:pPr>
    </w:p>
    <w:p w14:paraId="481B94B2">
      <w:pPr>
        <w:pStyle w:val="5"/>
        <w:adjustRightInd w:val="0"/>
        <w:snapToGrid w:val="0"/>
        <w:spacing w:line="300" w:lineRule="auto"/>
        <w:ind w:left="412"/>
        <w:rPr>
          <w:rFonts w:hint="eastAsia" w:hAnsi="宋体"/>
          <w:color w:val="auto"/>
          <w:sz w:val="24"/>
          <w:szCs w:val="24"/>
          <w:highlight w:val="none"/>
        </w:rPr>
      </w:pPr>
    </w:p>
    <w:p w14:paraId="3D7F7C9C">
      <w:pPr>
        <w:pStyle w:val="5"/>
        <w:adjustRightInd w:val="0"/>
        <w:snapToGrid w:val="0"/>
        <w:spacing w:line="300" w:lineRule="auto"/>
        <w:ind w:left="412"/>
        <w:rPr>
          <w:rFonts w:hint="eastAsia" w:hAnsi="宋体"/>
          <w:color w:val="auto"/>
          <w:sz w:val="24"/>
          <w:szCs w:val="24"/>
          <w:highlight w:val="none"/>
        </w:rPr>
      </w:pPr>
    </w:p>
    <w:p w14:paraId="78234937">
      <w:pPr>
        <w:pStyle w:val="5"/>
        <w:adjustRightInd w:val="0"/>
        <w:snapToGrid w:val="0"/>
        <w:spacing w:line="300" w:lineRule="auto"/>
        <w:ind w:left="412"/>
        <w:rPr>
          <w:rFonts w:hint="eastAsia" w:hAnsi="宋体"/>
          <w:color w:val="auto"/>
          <w:sz w:val="24"/>
          <w:szCs w:val="24"/>
          <w:highlight w:val="none"/>
        </w:rPr>
      </w:pPr>
    </w:p>
    <w:p w14:paraId="550F89A7">
      <w:pPr>
        <w:pStyle w:val="5"/>
        <w:adjustRightInd w:val="0"/>
        <w:snapToGrid w:val="0"/>
        <w:spacing w:line="300" w:lineRule="auto"/>
        <w:ind w:left="412"/>
        <w:rPr>
          <w:rFonts w:hint="eastAsia" w:hAnsi="宋体"/>
          <w:color w:val="auto"/>
          <w:sz w:val="24"/>
          <w:szCs w:val="24"/>
          <w:highlight w:val="none"/>
        </w:rPr>
      </w:pPr>
    </w:p>
    <w:p w14:paraId="200C4BA1">
      <w:pPr>
        <w:pStyle w:val="5"/>
        <w:adjustRightInd w:val="0"/>
        <w:snapToGrid w:val="0"/>
        <w:spacing w:line="300" w:lineRule="auto"/>
        <w:ind w:left="412"/>
        <w:rPr>
          <w:rFonts w:hint="eastAsia" w:hAnsi="宋体"/>
          <w:color w:val="auto"/>
          <w:sz w:val="24"/>
          <w:szCs w:val="24"/>
          <w:highlight w:val="none"/>
        </w:rPr>
      </w:pPr>
    </w:p>
    <w:p w14:paraId="3E6DFD5E">
      <w:pPr>
        <w:pStyle w:val="5"/>
        <w:adjustRightInd w:val="0"/>
        <w:snapToGrid w:val="0"/>
        <w:spacing w:line="300" w:lineRule="auto"/>
        <w:ind w:left="412"/>
        <w:rPr>
          <w:rFonts w:hint="eastAsia" w:hAnsi="宋体"/>
          <w:color w:val="auto"/>
          <w:sz w:val="24"/>
          <w:szCs w:val="24"/>
          <w:highlight w:val="none"/>
        </w:rPr>
      </w:pPr>
    </w:p>
    <w:p w14:paraId="34C2F217">
      <w:pPr>
        <w:spacing w:line="440" w:lineRule="exact"/>
        <w:rPr>
          <w:rFonts w:hint="eastAsia" w:ascii="新宋体" w:hAnsi="新宋体" w:eastAsia="新宋体"/>
          <w:b/>
          <w:bCs/>
          <w:color w:val="auto"/>
          <w:sz w:val="32"/>
          <w:szCs w:val="32"/>
          <w:highlight w:val="none"/>
        </w:rPr>
      </w:pPr>
    </w:p>
    <w:p w14:paraId="50C50F67">
      <w:pPr>
        <w:spacing w:line="440" w:lineRule="exact"/>
        <w:jc w:val="center"/>
        <w:rPr>
          <w:rFonts w:hint="eastAsia" w:ascii="新宋体" w:hAnsi="新宋体" w:eastAsia="新宋体"/>
          <w:b/>
          <w:bCs/>
          <w:color w:val="auto"/>
          <w:sz w:val="32"/>
          <w:szCs w:val="32"/>
          <w:highlight w:val="none"/>
        </w:rPr>
      </w:pPr>
    </w:p>
    <w:p w14:paraId="34055A71">
      <w:pPr>
        <w:spacing w:line="440" w:lineRule="exact"/>
        <w:jc w:val="center"/>
        <w:rPr>
          <w:rFonts w:hint="eastAsia" w:ascii="新宋体" w:hAnsi="新宋体" w:eastAsia="新宋体"/>
          <w:b/>
          <w:bCs/>
          <w:color w:val="auto"/>
          <w:sz w:val="32"/>
          <w:szCs w:val="32"/>
          <w:highlight w:val="none"/>
        </w:rPr>
      </w:pPr>
    </w:p>
    <w:p w14:paraId="7DFD82EE">
      <w:pPr>
        <w:spacing w:line="440" w:lineRule="exact"/>
        <w:jc w:val="center"/>
        <w:rPr>
          <w:rFonts w:hint="eastAsia" w:ascii="新宋体" w:hAnsi="新宋体" w:eastAsia="新宋体"/>
          <w:b/>
          <w:bCs/>
          <w:color w:val="auto"/>
          <w:sz w:val="32"/>
          <w:szCs w:val="32"/>
          <w:highlight w:val="none"/>
        </w:rPr>
      </w:pPr>
    </w:p>
    <w:p w14:paraId="4E9BD79A">
      <w:pPr>
        <w:spacing w:line="440" w:lineRule="exact"/>
        <w:jc w:val="center"/>
        <w:rPr>
          <w:rFonts w:hint="eastAsia" w:ascii="新宋体" w:hAnsi="新宋体" w:eastAsia="新宋体"/>
          <w:b/>
          <w:bCs/>
          <w:color w:val="auto"/>
          <w:sz w:val="32"/>
          <w:szCs w:val="32"/>
          <w:highlight w:val="none"/>
        </w:rPr>
      </w:pPr>
    </w:p>
    <w:p w14:paraId="62792861">
      <w:pPr>
        <w:spacing w:line="440" w:lineRule="exact"/>
        <w:jc w:val="center"/>
        <w:rPr>
          <w:rFonts w:hint="eastAsia" w:ascii="新宋体" w:hAnsi="新宋体" w:eastAsia="新宋体"/>
          <w:b/>
          <w:bCs/>
          <w:color w:val="auto"/>
          <w:sz w:val="32"/>
          <w:szCs w:val="32"/>
          <w:highlight w:val="none"/>
        </w:rPr>
      </w:pPr>
    </w:p>
    <w:p w14:paraId="6E5057ED">
      <w:pPr>
        <w:spacing w:line="440" w:lineRule="exact"/>
        <w:jc w:val="center"/>
        <w:rPr>
          <w:rFonts w:hint="eastAsia" w:ascii="新宋体" w:hAnsi="新宋体" w:eastAsia="新宋体"/>
          <w:b/>
          <w:bCs/>
          <w:color w:val="auto"/>
          <w:sz w:val="32"/>
          <w:szCs w:val="32"/>
          <w:highlight w:val="none"/>
        </w:rPr>
      </w:pPr>
    </w:p>
    <w:p w14:paraId="1215F3D9">
      <w:pPr>
        <w:spacing w:line="440" w:lineRule="exact"/>
        <w:jc w:val="center"/>
        <w:rPr>
          <w:rFonts w:hint="eastAsia" w:ascii="新宋体" w:hAnsi="新宋体" w:eastAsia="新宋体"/>
          <w:b/>
          <w:bCs/>
          <w:color w:val="auto"/>
          <w:sz w:val="32"/>
          <w:szCs w:val="32"/>
          <w:highlight w:val="none"/>
        </w:rPr>
      </w:pPr>
      <w:r>
        <w:rPr>
          <w:rFonts w:hint="eastAsia" w:ascii="新宋体" w:hAnsi="新宋体" w:eastAsia="新宋体"/>
          <w:b/>
          <w:bCs/>
          <w:color w:val="auto"/>
          <w:sz w:val="32"/>
          <w:szCs w:val="32"/>
          <w:highlight w:val="none"/>
        </w:rPr>
        <w:t>竞标人：参加竞标单位全称或自然人姓名</w:t>
      </w:r>
    </w:p>
    <w:p w14:paraId="427430DB">
      <w:pPr>
        <w:spacing w:line="440" w:lineRule="exact"/>
        <w:jc w:val="center"/>
        <w:rPr>
          <w:rFonts w:hint="eastAsia" w:ascii="楷体_GB2312" w:eastAsia="楷体_GB2312"/>
          <w:color w:val="auto"/>
          <w:sz w:val="24"/>
          <w:highlight w:val="none"/>
        </w:rPr>
      </w:pPr>
      <w:r>
        <w:rPr>
          <w:rFonts w:hint="eastAsia" w:ascii="新宋体" w:hAnsi="新宋体" w:eastAsia="新宋体"/>
          <w:b/>
          <w:bCs/>
          <w:color w:val="auto"/>
          <w:sz w:val="32"/>
          <w:szCs w:val="32"/>
          <w:highlight w:val="none"/>
        </w:rPr>
        <w:t>年     月     日</w:t>
      </w:r>
      <w:r>
        <w:rPr>
          <w:rFonts w:hint="eastAsia" w:ascii="楷体_GB2312" w:eastAsia="楷体_GB2312"/>
          <w:color w:val="auto"/>
          <w:sz w:val="24"/>
          <w:highlight w:val="none"/>
        </w:rPr>
        <w:t xml:space="preserve">  </w:t>
      </w:r>
    </w:p>
    <w:p w14:paraId="0D575298">
      <w:pPr>
        <w:pStyle w:val="18"/>
        <w:snapToGrid w:val="0"/>
        <w:spacing w:line="300" w:lineRule="auto"/>
        <w:ind w:firstLine="0" w:firstLineChars="0"/>
        <w:contextualSpacing/>
        <w:jc w:val="center"/>
        <w:rPr>
          <w:rFonts w:hint="eastAsia" w:ascii="新宋体" w:hAnsi="新宋体" w:eastAsia="新宋体"/>
          <w:b/>
          <w:bCs/>
          <w:color w:val="auto"/>
          <w:sz w:val="32"/>
          <w:szCs w:val="32"/>
          <w:highlight w:val="none"/>
        </w:rPr>
      </w:pPr>
      <w:r>
        <w:rPr>
          <w:rFonts w:hint="eastAsia" w:ascii="楷体_GB2312" w:eastAsia="楷体_GB2312"/>
          <w:color w:val="auto"/>
          <w:highlight w:val="none"/>
        </w:rPr>
        <w:br w:type="page"/>
      </w:r>
      <w:r>
        <w:rPr>
          <w:rFonts w:hint="eastAsia" w:ascii="宋体" w:eastAsia="宋体"/>
          <w:b/>
          <w:color w:val="auto"/>
          <w:sz w:val="36"/>
          <w:szCs w:val="36"/>
          <w:highlight w:val="none"/>
        </w:rPr>
        <w:t>竞标一览表</w:t>
      </w:r>
    </w:p>
    <w:p w14:paraId="5E19E2A2">
      <w:pPr>
        <w:outlineLvl w:val="0"/>
        <w:rPr>
          <w:rFonts w:hint="eastAsia" w:ascii="宋体" w:hAnsi="宋体" w:cs="宋体"/>
          <w:color w:val="auto"/>
          <w:sz w:val="28"/>
          <w:szCs w:val="28"/>
          <w:highlight w:val="none"/>
        </w:rPr>
      </w:pPr>
    </w:p>
    <w:p w14:paraId="12EDFA98">
      <w:pPr>
        <w:ind w:left="1196" w:leftChars="-36" w:hanging="1272" w:hangingChars="530"/>
        <w:jc w:val="left"/>
        <w:rPr>
          <w:rFonts w:ascii="宋体" w:hAnsi="宋体"/>
          <w:color w:val="auto"/>
          <w:sz w:val="24"/>
          <w:szCs w:val="28"/>
          <w:highlight w:val="none"/>
          <w:u w:val="single"/>
        </w:rPr>
      </w:pPr>
      <w:r>
        <w:rPr>
          <w:rFonts w:hint="eastAsia" w:ascii="宋体" w:hAnsi="宋体"/>
          <w:color w:val="auto"/>
          <w:sz w:val="24"/>
          <w:szCs w:val="28"/>
          <w:highlight w:val="none"/>
        </w:rPr>
        <w:t>项 目 名 称： 南通农副产品物流有限公司蔬菜区5号服务楼东侧附①棚摊位竞租项目</w:t>
      </w:r>
    </w:p>
    <w:tbl>
      <w:tblPr>
        <w:tblStyle w:val="10"/>
        <w:tblW w:w="8969"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3816"/>
        <w:gridCol w:w="4253"/>
      </w:tblGrid>
      <w:tr w14:paraId="5CBB2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900" w:type="dxa"/>
            <w:vAlign w:val="center"/>
          </w:tcPr>
          <w:p w14:paraId="2530E187">
            <w:pPr>
              <w:tabs>
                <w:tab w:val="left" w:pos="5325"/>
              </w:tabs>
              <w:snapToGrid w:val="0"/>
              <w:spacing w:line="300" w:lineRule="auto"/>
              <w:jc w:val="center"/>
              <w:rPr>
                <w:rFonts w:hint="eastAsia" w:ascii="宋体" w:hAnsi="宋体"/>
                <w:color w:val="auto"/>
                <w:sz w:val="28"/>
                <w:szCs w:val="28"/>
                <w:highlight w:val="none"/>
              </w:rPr>
            </w:pPr>
            <w:r>
              <w:rPr>
                <w:rFonts w:hint="eastAsia" w:ascii="宋体" w:hAnsi="宋体"/>
                <w:color w:val="auto"/>
                <w:sz w:val="28"/>
                <w:szCs w:val="28"/>
                <w:highlight w:val="none"/>
              </w:rPr>
              <w:t>序号</w:t>
            </w:r>
          </w:p>
        </w:tc>
        <w:tc>
          <w:tcPr>
            <w:tcW w:w="3816" w:type="dxa"/>
            <w:vAlign w:val="center"/>
          </w:tcPr>
          <w:p w14:paraId="1C41E297">
            <w:pPr>
              <w:tabs>
                <w:tab w:val="left" w:pos="5325"/>
              </w:tabs>
              <w:snapToGrid w:val="0"/>
              <w:spacing w:line="300" w:lineRule="auto"/>
              <w:jc w:val="center"/>
              <w:rPr>
                <w:rFonts w:hint="eastAsia" w:ascii="宋体" w:hAnsi="宋体"/>
                <w:color w:val="auto"/>
                <w:sz w:val="28"/>
                <w:szCs w:val="28"/>
                <w:highlight w:val="none"/>
              </w:rPr>
            </w:pPr>
            <w:r>
              <w:rPr>
                <w:rFonts w:hint="eastAsia" w:ascii="宋体" w:hAnsi="宋体"/>
                <w:color w:val="auto"/>
                <w:sz w:val="28"/>
                <w:szCs w:val="28"/>
                <w:highlight w:val="none"/>
              </w:rPr>
              <w:t>项目名称</w:t>
            </w:r>
          </w:p>
        </w:tc>
        <w:tc>
          <w:tcPr>
            <w:tcW w:w="4253" w:type="dxa"/>
            <w:vAlign w:val="center"/>
          </w:tcPr>
          <w:p w14:paraId="5F4B2CE3">
            <w:pPr>
              <w:tabs>
                <w:tab w:val="left" w:pos="5325"/>
              </w:tabs>
              <w:snapToGrid w:val="0"/>
              <w:spacing w:line="300" w:lineRule="auto"/>
              <w:jc w:val="center"/>
              <w:rPr>
                <w:rFonts w:hint="eastAsia" w:ascii="宋体" w:hAnsi="宋体" w:eastAsia="宋体"/>
                <w:color w:val="auto"/>
                <w:sz w:val="28"/>
                <w:szCs w:val="28"/>
                <w:highlight w:val="none"/>
                <w:lang w:eastAsia="zh-CN"/>
              </w:rPr>
            </w:pPr>
            <w:r>
              <w:rPr>
                <w:rFonts w:hint="eastAsia" w:ascii="宋体" w:hAnsi="宋体"/>
                <w:color w:val="auto"/>
                <w:sz w:val="28"/>
                <w:szCs w:val="28"/>
                <w:highlight w:val="none"/>
              </w:rPr>
              <w:t>竞租报价</w:t>
            </w:r>
            <w:r>
              <w:rPr>
                <w:rFonts w:hint="eastAsia" w:ascii="宋体" w:hAnsi="宋体"/>
                <w:color w:val="auto"/>
                <w:sz w:val="28"/>
                <w:szCs w:val="28"/>
                <w:highlight w:val="none"/>
                <w:lang w:eastAsia="zh-CN"/>
              </w:rPr>
              <w:t>（</w:t>
            </w:r>
            <w:r>
              <w:rPr>
                <w:rFonts w:hint="eastAsia" w:ascii="宋体" w:hAnsi="宋体"/>
                <w:color w:val="auto"/>
                <w:sz w:val="28"/>
                <w:szCs w:val="28"/>
                <w:highlight w:val="none"/>
                <w:lang w:val="en-US" w:eastAsia="zh-CN"/>
              </w:rPr>
              <w:t>元</w:t>
            </w:r>
            <w:r>
              <w:rPr>
                <w:rFonts w:hint="eastAsia" w:ascii="宋体" w:hAnsi="宋体"/>
                <w:color w:val="auto"/>
                <w:sz w:val="28"/>
                <w:szCs w:val="28"/>
                <w:highlight w:val="none"/>
                <w:lang w:eastAsia="zh-CN"/>
              </w:rPr>
              <w:t>）</w:t>
            </w:r>
          </w:p>
        </w:tc>
      </w:tr>
      <w:tr w14:paraId="5586B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900" w:type="dxa"/>
            <w:vAlign w:val="center"/>
          </w:tcPr>
          <w:p w14:paraId="77D4D447">
            <w:pPr>
              <w:tabs>
                <w:tab w:val="left" w:pos="5325"/>
              </w:tabs>
              <w:snapToGrid w:val="0"/>
              <w:spacing w:line="300" w:lineRule="auto"/>
              <w:jc w:val="center"/>
              <w:rPr>
                <w:rFonts w:hint="eastAsia" w:ascii="宋体" w:hAnsi="宋体"/>
                <w:color w:val="auto"/>
                <w:sz w:val="28"/>
                <w:szCs w:val="28"/>
                <w:highlight w:val="none"/>
              </w:rPr>
            </w:pPr>
            <w:r>
              <w:rPr>
                <w:rFonts w:hint="eastAsia" w:ascii="宋体" w:hAnsi="宋体"/>
                <w:color w:val="auto"/>
                <w:sz w:val="28"/>
                <w:szCs w:val="28"/>
                <w:highlight w:val="none"/>
              </w:rPr>
              <w:t>1</w:t>
            </w:r>
          </w:p>
        </w:tc>
        <w:tc>
          <w:tcPr>
            <w:tcW w:w="3816" w:type="dxa"/>
            <w:vAlign w:val="center"/>
          </w:tcPr>
          <w:p w14:paraId="50AC44CD">
            <w:pPr>
              <w:tabs>
                <w:tab w:val="left" w:pos="5325"/>
              </w:tabs>
              <w:snapToGrid w:val="0"/>
              <w:spacing w:line="300" w:lineRule="auto"/>
              <w:jc w:val="left"/>
              <w:rPr>
                <w:rFonts w:hint="eastAsia" w:ascii="宋体" w:hAnsi="宋体"/>
                <w:color w:val="auto"/>
                <w:sz w:val="28"/>
                <w:szCs w:val="28"/>
                <w:highlight w:val="none"/>
              </w:rPr>
            </w:pPr>
            <w:r>
              <w:rPr>
                <w:rFonts w:hint="eastAsia" w:ascii="宋体" w:hAnsi="宋体"/>
                <w:color w:val="auto"/>
                <w:sz w:val="28"/>
                <w:szCs w:val="28"/>
                <w:highlight w:val="none"/>
              </w:rPr>
              <w:t>南通农副产品物流有限公司蔬菜区5号服务楼东侧附①棚摊位竞租项目</w:t>
            </w:r>
          </w:p>
        </w:tc>
        <w:tc>
          <w:tcPr>
            <w:tcW w:w="4253" w:type="dxa"/>
            <w:vAlign w:val="center"/>
          </w:tcPr>
          <w:p w14:paraId="7E3B6EDB">
            <w:pPr>
              <w:tabs>
                <w:tab w:val="left" w:pos="5325"/>
              </w:tabs>
              <w:snapToGrid w:val="0"/>
              <w:spacing w:line="300" w:lineRule="auto"/>
              <w:jc w:val="left"/>
              <w:rPr>
                <w:rFonts w:hint="eastAsia" w:ascii="宋体" w:hAnsi="宋体"/>
                <w:color w:val="auto"/>
                <w:sz w:val="28"/>
                <w:szCs w:val="28"/>
                <w:highlight w:val="none"/>
              </w:rPr>
            </w:pPr>
            <w:r>
              <w:rPr>
                <w:rFonts w:hint="eastAsia" w:ascii="宋体" w:hAnsi="宋体"/>
                <w:color w:val="auto"/>
                <w:sz w:val="28"/>
                <w:szCs w:val="28"/>
                <w:highlight w:val="none"/>
              </w:rPr>
              <w:t>小写：</w:t>
            </w:r>
          </w:p>
        </w:tc>
      </w:tr>
      <w:tr w14:paraId="3A65D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969" w:type="dxa"/>
            <w:gridSpan w:val="3"/>
            <w:vAlign w:val="center"/>
          </w:tcPr>
          <w:p w14:paraId="00026038">
            <w:pPr>
              <w:tabs>
                <w:tab w:val="left" w:pos="5325"/>
              </w:tabs>
              <w:snapToGrid w:val="0"/>
              <w:spacing w:line="300" w:lineRule="auto"/>
              <w:jc w:val="left"/>
              <w:rPr>
                <w:rFonts w:hint="eastAsia" w:ascii="宋体" w:hAnsi="宋体"/>
                <w:color w:val="auto"/>
                <w:sz w:val="28"/>
                <w:szCs w:val="28"/>
                <w:highlight w:val="none"/>
              </w:rPr>
            </w:pPr>
            <w:r>
              <w:rPr>
                <w:rFonts w:hint="eastAsia" w:ascii="宋体" w:hAnsi="宋体"/>
                <w:color w:val="auto"/>
                <w:sz w:val="28"/>
                <w:szCs w:val="28"/>
                <w:highlight w:val="none"/>
              </w:rPr>
              <w:t>竞标报价(人民币大写)：</w:t>
            </w:r>
          </w:p>
        </w:tc>
      </w:tr>
    </w:tbl>
    <w:p w14:paraId="5669DA7A">
      <w:pPr>
        <w:suppressAutoHyphens/>
        <w:spacing w:line="480" w:lineRule="auto"/>
        <w:ind w:firstLine="2811" w:firstLineChars="1004"/>
        <w:jc w:val="left"/>
        <w:rPr>
          <w:rFonts w:hint="eastAsia" w:ascii="宋体" w:hAnsi="宋体"/>
          <w:color w:val="auto"/>
          <w:kern w:val="1"/>
          <w:sz w:val="28"/>
          <w:szCs w:val="28"/>
          <w:highlight w:val="none"/>
        </w:rPr>
      </w:pPr>
    </w:p>
    <w:p w14:paraId="71B517F8">
      <w:pPr>
        <w:suppressAutoHyphens/>
        <w:spacing w:line="480" w:lineRule="auto"/>
        <w:ind w:firstLine="2811" w:firstLineChars="1004"/>
        <w:jc w:val="left"/>
        <w:rPr>
          <w:rFonts w:hint="eastAsia" w:ascii="宋体" w:hAnsi="宋体"/>
          <w:color w:val="auto"/>
          <w:kern w:val="1"/>
          <w:sz w:val="28"/>
          <w:szCs w:val="28"/>
          <w:highlight w:val="none"/>
          <w:u w:val="single"/>
        </w:rPr>
      </w:pPr>
      <w:r>
        <w:rPr>
          <w:rFonts w:hint="eastAsia" w:ascii="宋体" w:hAnsi="宋体"/>
          <w:color w:val="auto"/>
          <w:kern w:val="1"/>
          <w:sz w:val="28"/>
          <w:szCs w:val="28"/>
          <w:highlight w:val="none"/>
        </w:rPr>
        <w:t>竞标人(盖章)：</w:t>
      </w:r>
    </w:p>
    <w:p w14:paraId="69C24FB8">
      <w:pPr>
        <w:suppressAutoHyphens/>
        <w:spacing w:line="480" w:lineRule="auto"/>
        <w:ind w:firstLine="2811" w:firstLineChars="1004"/>
        <w:jc w:val="left"/>
        <w:rPr>
          <w:rFonts w:hint="eastAsia" w:ascii="宋体" w:hAnsi="宋体"/>
          <w:color w:val="auto"/>
          <w:kern w:val="1"/>
          <w:sz w:val="28"/>
          <w:szCs w:val="28"/>
          <w:highlight w:val="none"/>
          <w:u w:val="single"/>
        </w:rPr>
      </w:pPr>
      <w:r>
        <w:rPr>
          <w:rFonts w:hint="eastAsia" w:ascii="宋体" w:hAnsi="宋体"/>
          <w:color w:val="auto"/>
          <w:kern w:val="1"/>
          <w:sz w:val="28"/>
          <w:szCs w:val="28"/>
          <w:highlight w:val="none"/>
        </w:rPr>
        <w:t>法定代表人或授权代表（签字）：</w:t>
      </w:r>
    </w:p>
    <w:p w14:paraId="1830B2F8">
      <w:pPr>
        <w:ind w:firstLine="2800" w:firstLineChars="1000"/>
        <w:jc w:val="left"/>
        <w:rPr>
          <w:rFonts w:ascii="宋体" w:hAnsi="宋体"/>
          <w:color w:val="auto"/>
          <w:sz w:val="28"/>
          <w:szCs w:val="28"/>
          <w:highlight w:val="none"/>
        </w:rPr>
      </w:pPr>
      <w:r>
        <w:rPr>
          <w:rFonts w:hint="eastAsia" w:ascii="宋体" w:hAnsi="宋体"/>
          <w:color w:val="auto"/>
          <w:sz w:val="28"/>
          <w:szCs w:val="28"/>
          <w:highlight w:val="none"/>
        </w:rPr>
        <w:t xml:space="preserve">年 月 </w:t>
      </w:r>
      <w:r>
        <w:rPr>
          <w:rFonts w:ascii="宋体" w:hAnsi="宋体"/>
          <w:color w:val="auto"/>
          <w:sz w:val="28"/>
          <w:szCs w:val="28"/>
          <w:highlight w:val="none"/>
        </w:rPr>
        <w:t xml:space="preserve"> </w:t>
      </w:r>
      <w:r>
        <w:rPr>
          <w:rFonts w:hint="eastAsia" w:ascii="宋体" w:hAnsi="宋体"/>
          <w:color w:val="auto"/>
          <w:sz w:val="28"/>
          <w:szCs w:val="28"/>
          <w:highlight w:val="none"/>
        </w:rPr>
        <w:t>日</w:t>
      </w:r>
    </w:p>
    <w:p w14:paraId="05CF773F">
      <w:pPr>
        <w:rPr>
          <w:color w:val="auto"/>
          <w:highlight w:val="none"/>
        </w:rPr>
      </w:pPr>
    </w:p>
    <w:sectPr>
      <w:headerReference r:id="rId15" w:type="default"/>
      <w:footerReference r:id="rId16"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新宋体">
    <w:panose1 w:val="02010609030101010101"/>
    <w:charset w:val="86"/>
    <w:family w:val="modern"/>
    <w:pitch w:val="default"/>
    <w:sig w:usb0="00000003" w:usb1="288F0000" w:usb2="00000006" w:usb3="00000000" w:csb0="00040001"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CC54B7">
    <w:pPr>
      <w:spacing w:line="177" w:lineRule="auto"/>
      <w:ind w:left="4343"/>
      <w:rPr>
        <w:rFonts w:ascii="Times New Roman" w:hAnsi="Times New Roman" w:eastAsia="Times New Roman" w:cs="Times New Roman"/>
        <w:sz w:val="24"/>
        <w:szCs w:val="24"/>
      </w:rPr>
    </w:pPr>
    <w:r>
      <w:rPr>
        <w:rFonts w:ascii="Times New Roman" w:hAnsi="Times New Roman" w:eastAsia="Times New Roman" w:cs="Times New Roman"/>
        <w:spacing w:val="-5"/>
        <w:sz w:val="24"/>
        <w:szCs w:val="24"/>
      </w:rPr>
      <w:t>-</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pacing w:val="-5"/>
        <w:sz w:val="24"/>
        <w:szCs w:val="24"/>
      </w:rPr>
      <w:t>2</w:t>
    </w:r>
    <w:r>
      <w:rPr>
        <w:rFonts w:ascii="Times New Roman" w:hAnsi="Times New Roman" w:eastAsia="Times New Roman" w:cs="Times New Roman"/>
        <w:spacing w:val="10"/>
        <w:sz w:val="24"/>
        <w:szCs w:val="24"/>
      </w:rPr>
      <w:t xml:space="preserve"> </w:t>
    </w:r>
    <w:r>
      <w:rPr>
        <w:rFonts w:ascii="Times New Roman" w:hAnsi="Times New Roman" w:eastAsia="Times New Roman" w:cs="Times New Roman"/>
        <w:spacing w:val="-5"/>
        <w:sz w:val="24"/>
        <w:szCs w:val="24"/>
      </w:rPr>
      <w:t>-</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5AC016">
    <w:pPr>
      <w:spacing w:line="177" w:lineRule="auto"/>
      <w:ind w:left="4286"/>
      <w:rPr>
        <w:rFonts w:ascii="Times New Roman" w:hAnsi="Times New Roman" w:eastAsia="Times New Roman" w:cs="Times New Roman"/>
        <w:sz w:val="24"/>
        <w:szCs w:val="24"/>
      </w:rPr>
    </w:pPr>
    <w:r>
      <w:rPr>
        <w:rFonts w:ascii="Times New Roman" w:hAnsi="Times New Roman" w:eastAsia="Times New Roman" w:cs="Times New Roman"/>
        <w:spacing w:val="-12"/>
        <w:sz w:val="24"/>
        <w:szCs w:val="24"/>
      </w:rPr>
      <w:t>-</w:t>
    </w:r>
    <w:r>
      <w:rPr>
        <w:rFonts w:ascii="Times New Roman" w:hAnsi="Times New Roman" w:eastAsia="Times New Roman" w:cs="Times New Roman"/>
        <w:spacing w:val="29"/>
        <w:sz w:val="24"/>
        <w:szCs w:val="24"/>
      </w:rPr>
      <w:t xml:space="preserve"> </w:t>
    </w:r>
    <w:r>
      <w:rPr>
        <w:rFonts w:ascii="Times New Roman" w:hAnsi="Times New Roman" w:eastAsia="Times New Roman" w:cs="Times New Roman"/>
        <w:spacing w:val="-12"/>
        <w:sz w:val="24"/>
        <w:szCs w:val="24"/>
      </w:rPr>
      <w:t>11</w:t>
    </w:r>
    <w:r>
      <w:rPr>
        <w:rFonts w:ascii="Times New Roman" w:hAnsi="Times New Roman" w:eastAsia="Times New Roman" w:cs="Times New Roman"/>
        <w:spacing w:val="9"/>
        <w:sz w:val="24"/>
        <w:szCs w:val="24"/>
      </w:rPr>
      <w:t xml:space="preserve"> </w:t>
    </w:r>
    <w:r>
      <w:rPr>
        <w:rFonts w:ascii="Times New Roman" w:hAnsi="Times New Roman" w:eastAsia="Times New Roman" w:cs="Times New Roman"/>
        <w:spacing w:val="-12"/>
        <w:sz w:val="24"/>
        <w:szCs w:val="24"/>
      </w:rPr>
      <w:t>-</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5030C1">
    <w:pPr>
      <w:spacing w:line="177" w:lineRule="auto"/>
      <w:ind w:left="4282"/>
      <w:rPr>
        <w:rFonts w:ascii="Times New Roman" w:hAnsi="Times New Roman" w:eastAsia="Times New Roman" w:cs="Times New Roman"/>
        <w:sz w:val="24"/>
        <w:szCs w:val="24"/>
      </w:rPr>
    </w:pPr>
    <w:r>
      <w:rPr>
        <w:rFonts w:ascii="Times New Roman" w:hAnsi="Times New Roman" w:eastAsia="Times New Roman" w:cs="Times New Roman"/>
        <w:spacing w:val="-10"/>
        <w:sz w:val="24"/>
        <w:szCs w:val="24"/>
      </w:rPr>
      <w:t>-</w:t>
    </w:r>
    <w:r>
      <w:rPr>
        <w:rFonts w:ascii="Times New Roman" w:hAnsi="Times New Roman" w:eastAsia="Times New Roman" w:cs="Times New Roman"/>
        <w:spacing w:val="29"/>
        <w:sz w:val="24"/>
        <w:szCs w:val="24"/>
      </w:rPr>
      <w:t xml:space="preserve"> </w:t>
    </w:r>
    <w:r>
      <w:rPr>
        <w:rFonts w:ascii="Times New Roman" w:hAnsi="Times New Roman" w:eastAsia="Times New Roman" w:cs="Times New Roman"/>
        <w:spacing w:val="-10"/>
        <w:sz w:val="24"/>
        <w:szCs w:val="24"/>
      </w:rPr>
      <w:t>12</w:t>
    </w:r>
    <w:r>
      <w:rPr>
        <w:rFonts w:ascii="Times New Roman" w:hAnsi="Times New Roman" w:eastAsia="Times New Roman" w:cs="Times New Roman"/>
        <w:spacing w:val="10"/>
        <w:sz w:val="24"/>
        <w:szCs w:val="24"/>
      </w:rPr>
      <w:t xml:space="preserve"> </w:t>
    </w:r>
    <w:r>
      <w:rPr>
        <w:rFonts w:ascii="Times New Roman" w:hAnsi="Times New Roman" w:eastAsia="Times New Roman" w:cs="Times New Roman"/>
        <w:spacing w:val="-10"/>
        <w:sz w:val="24"/>
        <w:szCs w:val="24"/>
      </w:rPr>
      <w:t>-</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AEFE37">
    <w:pPr>
      <w:spacing w:line="177" w:lineRule="auto"/>
      <w:ind w:left="4281"/>
      <w:rPr>
        <w:rFonts w:ascii="Times New Roman" w:hAnsi="Times New Roman" w:eastAsia="Times New Roman" w:cs="Times New Roman"/>
        <w:sz w:val="24"/>
        <w:szCs w:val="24"/>
      </w:rPr>
    </w:pPr>
    <w:r>
      <w:rPr>
        <w:rFonts w:ascii="Times New Roman" w:hAnsi="Times New Roman" w:eastAsia="Times New Roman" w:cs="Times New Roman"/>
        <w:spacing w:val="-10"/>
        <w:sz w:val="24"/>
        <w:szCs w:val="24"/>
      </w:rPr>
      <w:t>-</w:t>
    </w:r>
    <w:r>
      <w:rPr>
        <w:rFonts w:ascii="Times New Roman" w:hAnsi="Times New Roman" w:eastAsia="Times New Roman" w:cs="Times New Roman"/>
        <w:spacing w:val="29"/>
        <w:sz w:val="24"/>
        <w:szCs w:val="24"/>
      </w:rPr>
      <w:t xml:space="preserve"> </w:t>
    </w:r>
    <w:r>
      <w:rPr>
        <w:rFonts w:ascii="Times New Roman" w:hAnsi="Times New Roman" w:eastAsia="Times New Roman" w:cs="Times New Roman"/>
        <w:spacing w:val="-10"/>
        <w:sz w:val="24"/>
        <w:szCs w:val="24"/>
      </w:rPr>
      <w:t>13</w:t>
    </w:r>
    <w:r>
      <w:rPr>
        <w:rFonts w:ascii="Times New Roman" w:hAnsi="Times New Roman" w:eastAsia="Times New Roman" w:cs="Times New Roman"/>
        <w:spacing w:val="10"/>
        <w:sz w:val="24"/>
        <w:szCs w:val="24"/>
      </w:rPr>
      <w:t xml:space="preserve"> </w:t>
    </w:r>
    <w:r>
      <w:rPr>
        <w:rFonts w:ascii="Times New Roman" w:hAnsi="Times New Roman" w:eastAsia="Times New Roman" w:cs="Times New Roman"/>
        <w:spacing w:val="-10"/>
        <w:sz w:val="24"/>
        <w:szCs w:val="24"/>
      </w:rPr>
      <w:t>-</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1027D6">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2BA2E7">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42BA2E7">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58003A">
    <w:pPr>
      <w:spacing w:line="177" w:lineRule="auto"/>
      <w:ind w:left="4343"/>
      <w:rPr>
        <w:rFonts w:ascii="Times New Roman" w:hAnsi="Times New Roman" w:eastAsia="Times New Roman" w:cs="Times New Roman"/>
        <w:sz w:val="24"/>
        <w:szCs w:val="24"/>
      </w:rPr>
    </w:pPr>
    <w:r>
      <w:rPr>
        <w:rFonts w:ascii="Times New Roman" w:hAnsi="Times New Roman" w:eastAsia="Times New Roman" w:cs="Times New Roman"/>
        <w:spacing w:val="-7"/>
        <w:sz w:val="24"/>
        <w:szCs w:val="24"/>
      </w:rPr>
      <w:t>-</w:t>
    </w:r>
    <w:r>
      <w:rPr>
        <w:rFonts w:ascii="Times New Roman" w:hAnsi="Times New Roman" w:eastAsia="Times New Roman" w:cs="Times New Roman"/>
        <w:spacing w:val="10"/>
        <w:sz w:val="24"/>
        <w:szCs w:val="24"/>
      </w:rPr>
      <w:t xml:space="preserve"> </w:t>
    </w:r>
    <w:r>
      <w:rPr>
        <w:rFonts w:ascii="Times New Roman" w:hAnsi="Times New Roman" w:eastAsia="Times New Roman" w:cs="Times New Roman"/>
        <w:spacing w:val="-7"/>
        <w:sz w:val="24"/>
        <w:szCs w:val="24"/>
      </w:rPr>
      <w:t>3</w:t>
    </w:r>
    <w:r>
      <w:rPr>
        <w:rFonts w:ascii="Times New Roman" w:hAnsi="Times New Roman" w:eastAsia="Times New Roman" w:cs="Times New Roman"/>
        <w:spacing w:val="10"/>
        <w:sz w:val="24"/>
        <w:szCs w:val="24"/>
      </w:rPr>
      <w:t xml:space="preserve"> </w:t>
    </w:r>
    <w:r>
      <w:rPr>
        <w:rFonts w:ascii="Times New Roman" w:hAnsi="Times New Roman" w:eastAsia="Times New Roman" w:cs="Times New Roman"/>
        <w:spacing w:val="-7"/>
        <w:sz w:val="24"/>
        <w:szCs w:val="24"/>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D87B02">
    <w:pPr>
      <w:spacing w:line="177" w:lineRule="auto"/>
      <w:ind w:left="4341"/>
      <w:rPr>
        <w:rFonts w:ascii="Times New Roman" w:hAnsi="Times New Roman" w:eastAsia="Times New Roman" w:cs="Times New Roman"/>
        <w:sz w:val="24"/>
        <w:szCs w:val="24"/>
      </w:rPr>
    </w:pPr>
    <w:r>
      <w:rPr>
        <w:rFonts w:ascii="Times New Roman" w:hAnsi="Times New Roman" w:eastAsia="Times New Roman" w:cs="Times New Roman"/>
        <w:spacing w:val="-5"/>
        <w:sz w:val="24"/>
        <w:szCs w:val="24"/>
      </w:rPr>
      <w:t>-</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pacing w:val="-5"/>
        <w:sz w:val="24"/>
        <w:szCs w:val="24"/>
      </w:rPr>
      <w:t>4</w:t>
    </w:r>
    <w:r>
      <w:rPr>
        <w:rFonts w:ascii="Times New Roman" w:hAnsi="Times New Roman" w:eastAsia="Times New Roman" w:cs="Times New Roman"/>
        <w:spacing w:val="10"/>
        <w:sz w:val="24"/>
        <w:szCs w:val="24"/>
      </w:rPr>
      <w:t xml:space="preserve"> </w:t>
    </w:r>
    <w:r>
      <w:rPr>
        <w:rFonts w:ascii="Times New Roman" w:hAnsi="Times New Roman" w:eastAsia="Times New Roman" w:cs="Times New Roman"/>
        <w:spacing w:val="-5"/>
        <w:sz w:val="24"/>
        <w:szCs w:val="24"/>
      </w:rP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9507FA">
    <w:pPr>
      <w:spacing w:line="174" w:lineRule="auto"/>
      <w:ind w:left="4354"/>
      <w:rPr>
        <w:rFonts w:ascii="Times New Roman" w:hAnsi="Times New Roman" w:eastAsia="Times New Roman" w:cs="Times New Roman"/>
        <w:sz w:val="24"/>
        <w:szCs w:val="24"/>
      </w:rPr>
    </w:pPr>
    <w:r>
      <w:rPr>
        <w:rFonts w:ascii="Times New Roman" w:hAnsi="Times New Roman" w:eastAsia="Times New Roman" w:cs="Times New Roman"/>
        <w:spacing w:val="-8"/>
        <w:sz w:val="24"/>
        <w:szCs w:val="24"/>
      </w:rPr>
      <w:t>-</w:t>
    </w:r>
    <w:r>
      <w:rPr>
        <w:rFonts w:ascii="Times New Roman" w:hAnsi="Times New Roman" w:eastAsia="Times New Roman" w:cs="Times New Roman"/>
        <w:spacing w:val="13"/>
        <w:sz w:val="24"/>
        <w:szCs w:val="24"/>
      </w:rPr>
      <w:t xml:space="preserve"> </w:t>
    </w:r>
    <w:r>
      <w:rPr>
        <w:rFonts w:ascii="Times New Roman" w:hAnsi="Times New Roman" w:eastAsia="Times New Roman" w:cs="Times New Roman"/>
        <w:spacing w:val="-8"/>
        <w:sz w:val="24"/>
        <w:szCs w:val="24"/>
      </w:rPr>
      <w:t>5</w:t>
    </w:r>
    <w:r>
      <w:rPr>
        <w:rFonts w:ascii="Times New Roman" w:hAnsi="Times New Roman" w:eastAsia="Times New Roman" w:cs="Times New Roman"/>
        <w:spacing w:val="10"/>
        <w:sz w:val="24"/>
        <w:szCs w:val="24"/>
      </w:rPr>
      <w:t xml:space="preserve"> </w:t>
    </w:r>
    <w:r>
      <w:rPr>
        <w:rFonts w:ascii="Times New Roman" w:hAnsi="Times New Roman" w:eastAsia="Times New Roman" w:cs="Times New Roman"/>
        <w:spacing w:val="-8"/>
        <w:sz w:val="24"/>
        <w:szCs w:val="24"/>
      </w:rPr>
      <w:t>-</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11CEDB">
    <w:pPr>
      <w:spacing w:line="177" w:lineRule="auto"/>
      <w:ind w:left="4354"/>
      <w:rPr>
        <w:rFonts w:ascii="Times New Roman" w:hAnsi="Times New Roman" w:eastAsia="Times New Roman" w:cs="Times New Roman"/>
        <w:sz w:val="24"/>
        <w:szCs w:val="24"/>
      </w:rPr>
    </w:pPr>
    <w:r>
      <w:rPr>
        <w:rFonts w:ascii="Times New Roman" w:hAnsi="Times New Roman" w:eastAsia="Times New Roman" w:cs="Times New Roman"/>
        <w:spacing w:val="-7"/>
        <w:sz w:val="24"/>
        <w:szCs w:val="24"/>
      </w:rPr>
      <w:t>-</w:t>
    </w:r>
    <w:r>
      <w:rPr>
        <w:rFonts w:ascii="Times New Roman" w:hAnsi="Times New Roman" w:eastAsia="Times New Roman" w:cs="Times New Roman"/>
        <w:spacing w:val="10"/>
        <w:sz w:val="24"/>
        <w:szCs w:val="24"/>
      </w:rPr>
      <w:t xml:space="preserve"> </w:t>
    </w:r>
    <w:r>
      <w:rPr>
        <w:rFonts w:ascii="Times New Roman" w:hAnsi="Times New Roman" w:eastAsia="Times New Roman" w:cs="Times New Roman"/>
        <w:spacing w:val="-7"/>
        <w:sz w:val="24"/>
        <w:szCs w:val="24"/>
      </w:rPr>
      <w:t>6</w:t>
    </w:r>
    <w:r>
      <w:rPr>
        <w:rFonts w:ascii="Times New Roman" w:hAnsi="Times New Roman" w:eastAsia="Times New Roman" w:cs="Times New Roman"/>
        <w:spacing w:val="10"/>
        <w:sz w:val="24"/>
        <w:szCs w:val="24"/>
      </w:rPr>
      <w:t xml:space="preserve"> </w:t>
    </w:r>
    <w:r>
      <w:rPr>
        <w:rFonts w:ascii="Times New Roman" w:hAnsi="Times New Roman" w:eastAsia="Times New Roman" w:cs="Times New Roman"/>
        <w:spacing w:val="-7"/>
        <w:sz w:val="24"/>
        <w:szCs w:val="24"/>
      </w:rPr>
      <w:t>-</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700D44">
    <w:pPr>
      <w:spacing w:line="174" w:lineRule="auto"/>
      <w:ind w:left="4341"/>
      <w:rPr>
        <w:rFonts w:ascii="Times New Roman" w:hAnsi="Times New Roman" w:eastAsia="Times New Roman" w:cs="Times New Roman"/>
        <w:sz w:val="24"/>
        <w:szCs w:val="24"/>
      </w:rPr>
    </w:pPr>
    <w:r>
      <w:rPr>
        <w:rFonts w:ascii="Times New Roman" w:hAnsi="Times New Roman" w:eastAsia="Times New Roman" w:cs="Times New Roman"/>
        <w:spacing w:val="-7"/>
        <w:sz w:val="24"/>
        <w:szCs w:val="24"/>
      </w:rPr>
      <w:t>-</w:t>
    </w:r>
    <w:r>
      <w:rPr>
        <w:rFonts w:ascii="Times New Roman" w:hAnsi="Times New Roman" w:eastAsia="Times New Roman" w:cs="Times New Roman"/>
        <w:spacing w:val="10"/>
        <w:sz w:val="24"/>
        <w:szCs w:val="24"/>
      </w:rPr>
      <w:t xml:space="preserve"> </w:t>
    </w:r>
    <w:r>
      <w:rPr>
        <w:rFonts w:ascii="Times New Roman" w:hAnsi="Times New Roman" w:eastAsia="Times New Roman" w:cs="Times New Roman"/>
        <w:spacing w:val="-7"/>
        <w:sz w:val="24"/>
        <w:szCs w:val="24"/>
      </w:rPr>
      <w:t>7</w:t>
    </w:r>
    <w:r>
      <w:rPr>
        <w:rFonts w:ascii="Times New Roman" w:hAnsi="Times New Roman" w:eastAsia="Times New Roman" w:cs="Times New Roman"/>
        <w:spacing w:val="10"/>
        <w:sz w:val="24"/>
        <w:szCs w:val="24"/>
      </w:rPr>
      <w:t xml:space="preserve"> </w:t>
    </w:r>
    <w:r>
      <w:rPr>
        <w:rFonts w:ascii="Times New Roman" w:hAnsi="Times New Roman" w:eastAsia="Times New Roman" w:cs="Times New Roman"/>
        <w:spacing w:val="-7"/>
        <w:sz w:val="24"/>
        <w:szCs w:val="24"/>
      </w:rPr>
      <w:t>-</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951BA9">
    <w:pPr>
      <w:spacing w:line="177" w:lineRule="auto"/>
      <w:ind w:left="4342"/>
      <w:rPr>
        <w:rFonts w:ascii="Times New Roman" w:hAnsi="Times New Roman" w:eastAsia="Times New Roman" w:cs="Times New Roman"/>
        <w:sz w:val="24"/>
        <w:szCs w:val="24"/>
      </w:rPr>
    </w:pPr>
    <w:r>
      <w:rPr>
        <w:rFonts w:ascii="Times New Roman" w:hAnsi="Times New Roman" w:eastAsia="Times New Roman" w:cs="Times New Roman"/>
        <w:spacing w:val="-9"/>
        <w:sz w:val="24"/>
        <w:szCs w:val="24"/>
      </w:rPr>
      <w:t>-</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pacing w:val="-9"/>
        <w:sz w:val="24"/>
        <w:szCs w:val="24"/>
      </w:rPr>
      <w:t>8</w:t>
    </w:r>
    <w:r>
      <w:rPr>
        <w:rFonts w:ascii="Times New Roman" w:hAnsi="Times New Roman" w:eastAsia="Times New Roman" w:cs="Times New Roman"/>
        <w:spacing w:val="10"/>
        <w:sz w:val="24"/>
        <w:szCs w:val="24"/>
      </w:rPr>
      <w:t xml:space="preserve"> </w:t>
    </w:r>
    <w:r>
      <w:rPr>
        <w:rFonts w:ascii="Times New Roman" w:hAnsi="Times New Roman" w:eastAsia="Times New Roman" w:cs="Times New Roman"/>
        <w:spacing w:val="-9"/>
        <w:sz w:val="24"/>
        <w:szCs w:val="24"/>
      </w:rPr>
      <w:t>-</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532BA">
    <w:pPr>
      <w:spacing w:line="177" w:lineRule="auto"/>
      <w:ind w:left="4343"/>
      <w:rPr>
        <w:rFonts w:ascii="Times New Roman" w:hAnsi="Times New Roman" w:eastAsia="Times New Roman" w:cs="Times New Roman"/>
        <w:sz w:val="24"/>
        <w:szCs w:val="24"/>
      </w:rPr>
    </w:pPr>
    <w:r>
      <w:rPr>
        <w:rFonts w:ascii="Times New Roman" w:hAnsi="Times New Roman" w:eastAsia="Times New Roman" w:cs="Times New Roman"/>
        <w:spacing w:val="-7"/>
        <w:sz w:val="24"/>
        <w:szCs w:val="24"/>
      </w:rPr>
      <w:t>-</w:t>
    </w:r>
    <w:r>
      <w:rPr>
        <w:rFonts w:ascii="Times New Roman" w:hAnsi="Times New Roman" w:eastAsia="Times New Roman" w:cs="Times New Roman"/>
        <w:spacing w:val="10"/>
        <w:sz w:val="24"/>
        <w:szCs w:val="24"/>
      </w:rPr>
      <w:t xml:space="preserve"> </w:t>
    </w:r>
    <w:r>
      <w:rPr>
        <w:rFonts w:ascii="Times New Roman" w:hAnsi="Times New Roman" w:eastAsia="Times New Roman" w:cs="Times New Roman"/>
        <w:spacing w:val="-7"/>
        <w:sz w:val="24"/>
        <w:szCs w:val="24"/>
      </w:rPr>
      <w:t>9</w:t>
    </w:r>
    <w:r>
      <w:rPr>
        <w:rFonts w:ascii="Times New Roman" w:hAnsi="Times New Roman" w:eastAsia="Times New Roman" w:cs="Times New Roman"/>
        <w:spacing w:val="10"/>
        <w:sz w:val="24"/>
        <w:szCs w:val="24"/>
      </w:rPr>
      <w:t xml:space="preserve"> </w:t>
    </w:r>
    <w:r>
      <w:rPr>
        <w:rFonts w:ascii="Times New Roman" w:hAnsi="Times New Roman" w:eastAsia="Times New Roman" w:cs="Times New Roman"/>
        <w:spacing w:val="-7"/>
        <w:sz w:val="24"/>
        <w:szCs w:val="24"/>
      </w:rPr>
      <w:t>-</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DCFC95">
    <w:pPr>
      <w:spacing w:line="177" w:lineRule="auto"/>
      <w:ind w:left="4281"/>
      <w:rPr>
        <w:rFonts w:ascii="Times New Roman" w:hAnsi="Times New Roman" w:eastAsia="Times New Roman" w:cs="Times New Roman"/>
        <w:sz w:val="24"/>
        <w:szCs w:val="24"/>
      </w:rPr>
    </w:pPr>
    <w:r>
      <w:rPr>
        <w:rFonts w:ascii="Times New Roman" w:hAnsi="Times New Roman" w:eastAsia="Times New Roman" w:cs="Times New Roman"/>
        <w:spacing w:val="-10"/>
        <w:sz w:val="24"/>
        <w:szCs w:val="24"/>
      </w:rPr>
      <w:t>-</w:t>
    </w:r>
    <w:r>
      <w:rPr>
        <w:rFonts w:ascii="Times New Roman" w:hAnsi="Times New Roman" w:eastAsia="Times New Roman" w:cs="Times New Roman"/>
        <w:spacing w:val="29"/>
        <w:sz w:val="24"/>
        <w:szCs w:val="24"/>
      </w:rPr>
      <w:t xml:space="preserve"> </w:t>
    </w:r>
    <w:r>
      <w:rPr>
        <w:rFonts w:ascii="Times New Roman" w:hAnsi="Times New Roman" w:eastAsia="Times New Roman" w:cs="Times New Roman"/>
        <w:spacing w:val="-10"/>
        <w:sz w:val="24"/>
        <w:szCs w:val="24"/>
      </w:rPr>
      <w:t>10</w:t>
    </w:r>
    <w:r>
      <w:rPr>
        <w:rFonts w:ascii="Times New Roman" w:hAnsi="Times New Roman" w:eastAsia="Times New Roman" w:cs="Times New Roman"/>
        <w:spacing w:val="10"/>
        <w:sz w:val="24"/>
        <w:szCs w:val="24"/>
      </w:rPr>
      <w:t xml:space="preserve"> </w:t>
    </w:r>
    <w:r>
      <w:rPr>
        <w:rFonts w:ascii="Times New Roman" w:hAnsi="Times New Roman" w:eastAsia="Times New Roman" w:cs="Times New Roman"/>
        <w:spacing w:val="-10"/>
        <w:sz w:val="24"/>
        <w:szCs w:val="24"/>
      </w:rPr>
      <w:t>-</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EFAB2E">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9B54D0"/>
    <w:multiLevelType w:val="singleLevel"/>
    <w:tmpl w:val="EF9B54D0"/>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956"/>
    <w:rsid w:val="00624956"/>
    <w:rsid w:val="00625B5B"/>
    <w:rsid w:val="0261487E"/>
    <w:rsid w:val="0595200F"/>
    <w:rsid w:val="0704385A"/>
    <w:rsid w:val="08122176"/>
    <w:rsid w:val="0FED59A3"/>
    <w:rsid w:val="1322066B"/>
    <w:rsid w:val="158D108E"/>
    <w:rsid w:val="175400B6"/>
    <w:rsid w:val="1E547D53"/>
    <w:rsid w:val="24AE5267"/>
    <w:rsid w:val="254E4396"/>
    <w:rsid w:val="27693709"/>
    <w:rsid w:val="29053906"/>
    <w:rsid w:val="361216D4"/>
    <w:rsid w:val="3B3C5257"/>
    <w:rsid w:val="3B4C7172"/>
    <w:rsid w:val="40F02526"/>
    <w:rsid w:val="42B20202"/>
    <w:rsid w:val="42C13637"/>
    <w:rsid w:val="4EB25102"/>
    <w:rsid w:val="501A2F43"/>
    <w:rsid w:val="50377F99"/>
    <w:rsid w:val="5ABF64F6"/>
    <w:rsid w:val="5EEE216B"/>
    <w:rsid w:val="5EF13A09"/>
    <w:rsid w:val="6C3605CB"/>
    <w:rsid w:val="72B76A57"/>
    <w:rsid w:val="75D34EDE"/>
    <w:rsid w:val="78320EC2"/>
    <w:rsid w:val="792F0838"/>
    <w:rsid w:val="79CD2C51"/>
    <w:rsid w:val="7A5E5F9F"/>
    <w:rsid w:val="7AA17C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semiHidden="0"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qFormat="1" w:uiPriority="99"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Normal Indent"/>
    <w:basedOn w:val="1"/>
    <w:link w:val="14"/>
    <w:unhideWhenUsed/>
    <w:qFormat/>
    <w:uiPriority w:val="0"/>
    <w:pPr>
      <w:ind w:firstLine="420"/>
    </w:pPr>
    <w:rPr>
      <w:kern w:val="0"/>
      <w:sz w:val="20"/>
      <w:szCs w:val="20"/>
    </w:rPr>
  </w:style>
  <w:style w:type="paragraph" w:styleId="3">
    <w:name w:val="Body Text"/>
    <w:basedOn w:val="1"/>
    <w:semiHidden/>
    <w:qFormat/>
    <w:uiPriority w:val="0"/>
    <w:rPr>
      <w:rFonts w:ascii="Arial" w:hAnsi="Arial" w:eastAsia="Arial" w:cs="Arial"/>
      <w:sz w:val="21"/>
      <w:szCs w:val="21"/>
      <w:lang w:val="en-US" w:eastAsia="en-US" w:bidi="ar-SA"/>
    </w:rPr>
  </w:style>
  <w:style w:type="paragraph" w:styleId="4">
    <w:name w:val="Body Text Indent"/>
    <w:basedOn w:val="1"/>
    <w:link w:val="12"/>
    <w:unhideWhenUsed/>
    <w:qFormat/>
    <w:uiPriority w:val="0"/>
    <w:pPr>
      <w:spacing w:after="120"/>
      <w:ind w:left="420" w:leftChars="200"/>
    </w:pPr>
  </w:style>
  <w:style w:type="paragraph" w:styleId="5">
    <w:name w:val="Plain Text"/>
    <w:basedOn w:val="1"/>
    <w:link w:val="15"/>
    <w:qFormat/>
    <w:uiPriority w:val="0"/>
    <w:rPr>
      <w:rFonts w:ascii="宋体" w:hAnsi="Courier New"/>
      <w:szCs w:val="21"/>
    </w:rPr>
  </w:style>
  <w:style w:type="paragraph" w:styleId="6">
    <w:name w:val="Body Text Indent 2"/>
    <w:basedOn w:val="1"/>
    <w:link w:val="16"/>
    <w:unhideWhenUsed/>
    <w:qFormat/>
    <w:uiPriority w:val="99"/>
    <w:pPr>
      <w:spacing w:after="120" w:line="480" w:lineRule="auto"/>
      <w:ind w:left="420" w:leftChars="200"/>
    </w:pPr>
  </w:style>
  <w:style w:type="paragraph" w:styleId="7">
    <w:name w:val="footer"/>
    <w:basedOn w:val="1"/>
    <w:semiHidden/>
    <w:unhideWhenUsed/>
    <w:qFormat/>
    <w:uiPriority w:val="99"/>
    <w:pPr>
      <w:tabs>
        <w:tab w:val="center" w:pos="4153"/>
        <w:tab w:val="right" w:pos="8306"/>
      </w:tabs>
      <w:snapToGrid w:val="0"/>
      <w:jc w:val="left"/>
    </w:pPr>
    <w:rPr>
      <w:sz w:val="18"/>
    </w:rPr>
  </w:style>
  <w:style w:type="paragraph" w:styleId="8">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Body Text First Indent 2"/>
    <w:basedOn w:val="4"/>
    <w:link w:val="13"/>
    <w:unhideWhenUsed/>
    <w:qFormat/>
    <w:uiPriority w:val="99"/>
    <w:pPr>
      <w:spacing w:after="0"/>
      <w:ind w:left="765" w:leftChars="0" w:firstLine="420" w:firstLineChars="200"/>
    </w:pPr>
    <w:rPr>
      <w:rFonts w:ascii="仿宋_GB2312" w:eastAsia="仿宋_GB2312"/>
      <w:kern w:val="0"/>
      <w:sz w:val="28"/>
      <w:szCs w:val="20"/>
    </w:rPr>
  </w:style>
  <w:style w:type="character" w:customStyle="1" w:styleId="12">
    <w:name w:val="正文文本缩进 字符"/>
    <w:basedOn w:val="11"/>
    <w:link w:val="4"/>
    <w:semiHidden/>
    <w:qFormat/>
    <w:uiPriority w:val="0"/>
    <w:rPr>
      <w:rFonts w:ascii="Times New Roman" w:hAnsi="Times New Roman" w:eastAsia="宋体" w:cs="Times New Roman"/>
      <w:szCs w:val="24"/>
    </w:rPr>
  </w:style>
  <w:style w:type="character" w:customStyle="1" w:styleId="13">
    <w:name w:val="正文首行缩进 2 字符"/>
    <w:basedOn w:val="12"/>
    <w:link w:val="9"/>
    <w:qFormat/>
    <w:uiPriority w:val="99"/>
    <w:rPr>
      <w:rFonts w:ascii="仿宋_GB2312" w:hAnsi="Times New Roman" w:eastAsia="仿宋_GB2312" w:cs="Times New Roman"/>
      <w:kern w:val="0"/>
      <w:sz w:val="28"/>
      <w:szCs w:val="20"/>
    </w:rPr>
  </w:style>
  <w:style w:type="character" w:customStyle="1" w:styleId="14">
    <w:name w:val="正文缩进 字符"/>
    <w:link w:val="2"/>
    <w:qFormat/>
    <w:locked/>
    <w:uiPriority w:val="0"/>
    <w:rPr>
      <w:rFonts w:ascii="Times New Roman" w:hAnsi="Times New Roman" w:eastAsia="宋体" w:cs="Times New Roman"/>
      <w:kern w:val="0"/>
      <w:sz w:val="20"/>
      <w:szCs w:val="20"/>
    </w:rPr>
  </w:style>
  <w:style w:type="character" w:customStyle="1" w:styleId="15">
    <w:name w:val="纯文本 字符"/>
    <w:basedOn w:val="11"/>
    <w:link w:val="5"/>
    <w:qFormat/>
    <w:uiPriority w:val="0"/>
    <w:rPr>
      <w:rFonts w:ascii="宋体" w:hAnsi="Courier New" w:eastAsia="宋体" w:cs="Times New Roman"/>
      <w:szCs w:val="21"/>
    </w:rPr>
  </w:style>
  <w:style w:type="character" w:customStyle="1" w:styleId="16">
    <w:name w:val="正文文本缩进 2 字符"/>
    <w:basedOn w:val="11"/>
    <w:link w:val="6"/>
    <w:qFormat/>
    <w:uiPriority w:val="99"/>
    <w:rPr>
      <w:rFonts w:ascii="Times New Roman" w:hAnsi="Times New Roman" w:eastAsia="宋体" w:cs="Times New Roman"/>
      <w:szCs w:val="24"/>
    </w:rPr>
  </w:style>
  <w:style w:type="character" w:customStyle="1" w:styleId="17">
    <w:name w:val="正文缩进2格 Char"/>
    <w:link w:val="18"/>
    <w:qFormat/>
    <w:locked/>
    <w:uiPriority w:val="0"/>
    <w:rPr>
      <w:rFonts w:ascii="仿宋_GB2312" w:hAnsi="宋体" w:eastAsia="仿宋_GB2312"/>
      <w:sz w:val="31"/>
      <w:szCs w:val="28"/>
    </w:rPr>
  </w:style>
  <w:style w:type="paragraph" w:customStyle="1" w:styleId="18">
    <w:name w:val="正文缩进2格"/>
    <w:basedOn w:val="1"/>
    <w:link w:val="17"/>
    <w:qFormat/>
    <w:uiPriority w:val="0"/>
    <w:pPr>
      <w:spacing w:line="600" w:lineRule="exact"/>
      <w:ind w:firstLine="639" w:firstLineChars="206"/>
    </w:pPr>
    <w:rPr>
      <w:rFonts w:ascii="仿宋_GB2312" w:hAnsi="宋体" w:eastAsia="仿宋_GB2312" w:cstheme="minorBidi"/>
      <w:sz w:val="31"/>
      <w:szCs w:val="28"/>
    </w:rPr>
  </w:style>
  <w:style w:type="paragraph" w:customStyle="1" w:styleId="19">
    <w:name w:val="msonormalcxspmiddle"/>
    <w:basedOn w:val="1"/>
    <w:qFormat/>
    <w:uiPriority w:val="0"/>
    <w:pPr>
      <w:widowControl/>
      <w:spacing w:before="100" w:beforeAutospacing="1" w:after="100" w:afterAutospacing="1"/>
      <w:jc w:val="left"/>
    </w:pPr>
    <w:rPr>
      <w:rFonts w:ascii="宋体" w:hAnsi="宋体" w:cs="宋体"/>
      <w:kern w:val="0"/>
      <w:sz w:val="24"/>
    </w:rPr>
  </w:style>
  <w:style w:type="paragraph" w:customStyle="1" w:styleId="20">
    <w:name w:val="Table Text"/>
    <w:basedOn w:val="1"/>
    <w:semiHidden/>
    <w:qFormat/>
    <w:uiPriority w:val="0"/>
    <w:rPr>
      <w:rFonts w:ascii="微软雅黑" w:hAnsi="微软雅黑" w:eastAsia="微软雅黑" w:cs="微软雅黑"/>
      <w:sz w:val="21"/>
      <w:szCs w:val="21"/>
      <w:lang w:val="en-US" w:eastAsia="en-US" w:bidi="ar-SA"/>
    </w:rPr>
  </w:style>
  <w:style w:type="table" w:customStyle="1" w:styleId="21">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png"/><Relationship Id="rId17" Type="http://schemas.openxmlformats.org/officeDocument/2006/relationships/theme" Target="theme/theme1.xml"/><Relationship Id="rId16" Type="http://schemas.openxmlformats.org/officeDocument/2006/relationships/footer" Target="footer13.xml"/><Relationship Id="rId15" Type="http://schemas.openxmlformats.org/officeDocument/2006/relationships/header" Target="header1.xml"/><Relationship Id="rId14" Type="http://schemas.openxmlformats.org/officeDocument/2006/relationships/footer" Target="footer12.xml"/><Relationship Id="rId13" Type="http://schemas.openxmlformats.org/officeDocument/2006/relationships/footer" Target="footer11.xml"/><Relationship Id="rId12" Type="http://schemas.openxmlformats.org/officeDocument/2006/relationships/footer" Target="footer10.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33</Pages>
  <Words>14386</Words>
  <Characters>14911</Characters>
  <Lines>86</Lines>
  <Paragraphs>24</Paragraphs>
  <TotalTime>10</TotalTime>
  <ScaleCrop>false</ScaleCrop>
  <LinksUpToDate>false</LinksUpToDate>
  <CharactersWithSpaces>16082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2026-07-05T03:46:00Z</dcterms:created>
  <dc:creator>User</dc:creator>
  <cp:lastModifiedBy>WPS_1778402363</cp:lastModifiedBy>
  <dcterms:modified xsi:type="dcterms:W3CDTF">2026-08-10T06:48:45Z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eyJoZGlkIjoiNzIyN2FiMWNjNWZhZWZiYWY4MjdkNGUwMTE2M2I4MDYiLCJ1c2VySWQiOiIxODQwODE4NjY4In0=</vt:lpwstr>
  </property>
  <property fmtid="{D5CDD505-2E9C-101B-9397-08002B2CF9AE}" pid="3" name="KSOProductBuildVer">
    <vt:lpwstr>2052-12.1.0.28043</vt:lpwstr>
  </property>
  <property fmtid="{D5CDD505-2E9C-101B-9397-08002B2CF9AE}" pid="4" name="ICV">
    <vt:lpwstr>80F06D10A9114E8EACD95C9A063611E8_12</vt:lpwstr>
  </property>
</Properties>
</file>