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南通农副产品物流有限公司</w:t>
      </w:r>
      <w:r>
        <w:rPr>
          <w:rFonts w:hint="eastAsia"/>
          <w:b/>
          <w:bCs/>
          <w:sz w:val="36"/>
          <w:szCs w:val="36"/>
        </w:rPr>
        <w:t>摄像机等日常配件采购比质比价单</w:t>
      </w:r>
    </w:p>
    <w:tbl>
      <w:tblPr>
        <w:tblStyle w:val="5"/>
        <w:tblpPr w:leftFromText="180" w:rightFromText="180" w:vertAnchor="page" w:horzAnchor="margin" w:tblpXSpec="center" w:tblpY="2446"/>
        <w:tblW w:w="14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361"/>
        <w:gridCol w:w="1372"/>
        <w:gridCol w:w="7387"/>
        <w:gridCol w:w="708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序号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名称/型号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品牌</w:t>
            </w:r>
          </w:p>
        </w:tc>
        <w:tc>
          <w:tcPr>
            <w:tcW w:w="738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最低配置要求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预估需求量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含增值税</w:t>
            </w: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枪型</w:t>
            </w:r>
            <w:r>
              <w:rPr>
                <w:rFonts w:hint="eastAsia" w:asciiTheme="minorEastAsia" w:hAnsiTheme="minorEastAsia" w:cstheme="minorEastAsia"/>
                <w:szCs w:val="21"/>
              </w:rPr>
              <w:t>摄像机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大华、海康威视</w:t>
            </w:r>
          </w:p>
        </w:tc>
        <w:tc>
          <w:tcPr>
            <w:tcW w:w="7387" w:type="dxa"/>
            <w:vMerge w:val="restart"/>
            <w:vAlign w:val="center"/>
          </w:tcPr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1080P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低照度效果好，图像清晰度高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支持Smart H.265/H.264H智能编码，ROI区域增强，SVC自适应编码，适用不同带宽和存储环境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最大红外监控距离50米，支持SmartIR，自动调整红外远近补光及画面均匀性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支持走廊模式，宽动态，3D降噪，强光抑制，背光补偿，数字水印，适用不同监控环境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支持多种异常检测，网络断开，IP冲突，非法访问，电压异常报警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支持多种智能功能，区域入侵，绊线入侵，物品遗留，物品搬移，场景变更，人脸检测，人员聚集，徘徊检测，快速移动，停车检测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支持DC12V/POE供电方式，宽压设计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支持IP67防护等级，防浪涌，防静电，防雷设计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原厂三年质保</w:t>
            </w:r>
          </w:p>
          <w:p>
            <w:pPr>
              <w:jc w:val="left"/>
              <w:rPr>
                <w:rFonts w:eastAsia="宋体" w:asciiTheme="minorEastAsia" w:hAnsiTheme="minorEastAsia" w:cstheme="minorEastAsia"/>
                <w:szCs w:val="21"/>
              </w:rPr>
            </w:pPr>
            <w:r>
              <w:rPr>
                <w:rFonts w:hint="eastAsia" w:eastAsia="宋体" w:asciiTheme="minorEastAsia" w:hAnsiTheme="minorEastAsia" w:cstheme="minorEastAsia"/>
                <w:szCs w:val="21"/>
              </w:rPr>
              <w:t>确保可以无缝接入宇视监控平台，最高限价500元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枪型摄像机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宇视</w:t>
            </w:r>
          </w:p>
        </w:tc>
        <w:tc>
          <w:tcPr>
            <w:tcW w:w="7387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球形摄像机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宇视</w:t>
            </w:r>
          </w:p>
        </w:tc>
        <w:tc>
          <w:tcPr>
            <w:tcW w:w="7387" w:type="dxa"/>
            <w:vMerge w:val="restart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200万像素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1/2.8英寸 CMOS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23倍光学变倍，16倍数字变倍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支持H.265编码，实现超低码流传输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信噪比达到55dB，实现宽动态范围监控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宽动态效果，加上图像降噪功能，完美的白天/夜晚图像展现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支持软件集成的开放式API，支持标准协议(Onvif、CGI、GB/T28181)、 和第三方管理平台接入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支持三码流技术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水平方向360°连续旋转，垂直方向-15°～90°自动翻转180°后连续监视,无监视盲区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水平键控速度0.1°～160°/s ，垂直键控速度0.1°～120°/s，云台定位可精确到0.1°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支持300个预置位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可以按照所设置的预置位完成8条巡航路径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可设置5条巡迹路径，每条路径的记录时间大于15分钟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内置150米红外灯补光，采用倍率与红外灯功率匹配算法，补光效果更均匀 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支持AC24V±25%宽电压输入， 电源AC24V/2.2A ±25%（含红外控制电路）；功耗13W/26W(红外灯、加热器开启）。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网络接口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原厂三年质保</w:t>
            </w:r>
          </w:p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确保可以无缝接入宇视监控平台，最高限价3000元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4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球形摄像机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大华、海康威视</w:t>
            </w:r>
          </w:p>
        </w:tc>
        <w:tc>
          <w:tcPr>
            <w:tcW w:w="7387" w:type="dxa"/>
            <w:vMerge w:val="continue"/>
            <w:vAlign w:val="center"/>
          </w:tcPr>
          <w:p>
            <w:pPr>
              <w:jc w:val="left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5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色带框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天威</w:t>
            </w:r>
          </w:p>
        </w:tc>
        <w:tc>
          <w:tcPr>
            <w:tcW w:w="7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适配Epson TM-U330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6</w:t>
            </w:r>
          </w:p>
        </w:tc>
        <w:tc>
          <w:tcPr>
            <w:tcW w:w="1361" w:type="dxa"/>
          </w:tcPr>
          <w:p>
            <w:pPr>
              <w:jc w:val="center"/>
            </w:pPr>
            <w:r>
              <w:rPr>
                <w:rFonts w:hint="eastAsia"/>
              </w:rPr>
              <w:t>键盘</w:t>
            </w:r>
          </w:p>
        </w:tc>
        <w:tc>
          <w:tcPr>
            <w:tcW w:w="1372" w:type="dxa"/>
          </w:tcPr>
          <w:p>
            <w:pPr>
              <w:jc w:val="center"/>
            </w:pPr>
            <w:r>
              <w:rPr>
                <w:rFonts w:hint="eastAsia"/>
              </w:rPr>
              <w:t>国产</w:t>
            </w:r>
          </w:p>
        </w:tc>
        <w:tc>
          <w:tcPr>
            <w:tcW w:w="7387" w:type="dxa"/>
          </w:tcPr>
          <w:p>
            <w:pPr>
              <w:jc w:val="center"/>
            </w:pPr>
            <w:r>
              <w:rPr>
                <w:rFonts w:hint="eastAsia"/>
              </w:rPr>
              <w:t>单价不超过40元，保修半年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7</w:t>
            </w:r>
          </w:p>
        </w:tc>
        <w:tc>
          <w:tcPr>
            <w:tcW w:w="1361" w:type="dxa"/>
          </w:tcPr>
          <w:p>
            <w:pPr>
              <w:jc w:val="center"/>
            </w:pPr>
            <w:r>
              <w:rPr>
                <w:rFonts w:hint="eastAsia"/>
              </w:rPr>
              <w:t>鼠标</w:t>
            </w:r>
          </w:p>
        </w:tc>
        <w:tc>
          <w:tcPr>
            <w:tcW w:w="1372" w:type="dxa"/>
          </w:tcPr>
          <w:p>
            <w:pPr>
              <w:jc w:val="center"/>
            </w:pPr>
            <w:r>
              <w:rPr>
                <w:rFonts w:hint="eastAsia"/>
              </w:rPr>
              <w:t>国产</w:t>
            </w:r>
          </w:p>
        </w:tc>
        <w:tc>
          <w:tcPr>
            <w:tcW w:w="7387" w:type="dxa"/>
          </w:tcPr>
          <w:p>
            <w:pPr>
              <w:jc w:val="center"/>
            </w:pPr>
            <w:r>
              <w:rPr>
                <w:rFonts w:hint="eastAsia"/>
              </w:rPr>
              <w:t>单价不超30元，保修半年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8</w:t>
            </w:r>
          </w:p>
        </w:tc>
        <w:tc>
          <w:tcPr>
            <w:tcW w:w="1361" w:type="dxa"/>
          </w:tcPr>
          <w:p>
            <w:pPr>
              <w:jc w:val="center"/>
            </w:pPr>
            <w:r>
              <w:rPr>
                <w:rFonts w:hint="eastAsia"/>
              </w:rPr>
              <w:t>硒鼓</w:t>
            </w:r>
          </w:p>
        </w:tc>
        <w:tc>
          <w:tcPr>
            <w:tcW w:w="1372" w:type="dxa"/>
          </w:tcPr>
          <w:p>
            <w:pPr>
              <w:jc w:val="center"/>
            </w:pPr>
            <w:r>
              <w:rPr>
                <w:rFonts w:hint="eastAsia"/>
              </w:rPr>
              <w:t>天威、格之格、莱盛</w:t>
            </w:r>
          </w:p>
        </w:tc>
        <w:tc>
          <w:tcPr>
            <w:tcW w:w="7387" w:type="dxa"/>
          </w:tcPr>
          <w:p>
            <w:pPr>
              <w:jc w:val="center"/>
            </w:pPr>
            <w:r>
              <w:rPr>
                <w:rFonts w:hint="eastAsia"/>
              </w:rPr>
              <w:t>388A，支持惠普126nw、P1007、HP1106等型号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100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9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硒鼓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天威、格之格、莱盛</w:t>
            </w:r>
          </w:p>
        </w:tc>
        <w:tc>
          <w:tcPr>
            <w:tcW w:w="7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328或278，支持佳能MF4410、4712、FAX-L418SG、4752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粉盒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美能达</w:t>
            </w:r>
          </w:p>
        </w:tc>
        <w:tc>
          <w:tcPr>
            <w:tcW w:w="7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支持美能达B206复印机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11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硒鼓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天威、格之格、莱盛</w:t>
            </w:r>
          </w:p>
        </w:tc>
        <w:tc>
          <w:tcPr>
            <w:tcW w:w="7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支持惠普MFP178NW，黑色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只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12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硒鼓+粉盒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天威、格之格、莱盛</w:t>
            </w:r>
          </w:p>
        </w:tc>
        <w:tc>
          <w:tcPr>
            <w:tcW w:w="7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支持惠普 M227 SDN、M227-M231等型号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13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硒鼓</w:t>
            </w:r>
          </w:p>
        </w:tc>
        <w:tc>
          <w:tcPr>
            <w:tcW w:w="1372" w:type="dxa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天威、格之格、莱盛</w:t>
            </w:r>
          </w:p>
        </w:tc>
        <w:tc>
          <w:tcPr>
            <w:tcW w:w="738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37，支持佳能MF211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支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14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/>
              </w:rPr>
              <w:t>硒鼓</w:t>
            </w:r>
          </w:p>
        </w:tc>
        <w:tc>
          <w:tcPr>
            <w:tcW w:w="137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天威、格之格、莱盛</w:t>
            </w:r>
          </w:p>
        </w:tc>
        <w:tc>
          <w:tcPr>
            <w:tcW w:w="7387" w:type="dxa"/>
            <w:vAlign w:val="center"/>
          </w:tcPr>
          <w:p>
            <w:pPr>
              <w:ind w:firstLine="2730" w:firstLineChars="1300"/>
              <w:jc w:val="left"/>
            </w:pPr>
            <w:r>
              <w:rPr>
                <w:rFonts w:hint="eastAsia"/>
              </w:rPr>
              <w:t>912，支持佳能MF3010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0" w:type="dxa"/>
          </w:tcPr>
          <w:p>
            <w:pPr>
              <w:jc w:val="center"/>
            </w:pPr>
            <w:r>
              <w:rPr>
                <w:rFonts w:hint="eastAsia" w:asciiTheme="minorEastAsia" w:hAnsiTheme="minorEastAsia" w:cstheme="minorEastAsia"/>
                <w:szCs w:val="21"/>
              </w:rPr>
              <w:t>15</w:t>
            </w:r>
          </w:p>
        </w:tc>
        <w:tc>
          <w:tcPr>
            <w:tcW w:w="1361" w:type="dxa"/>
          </w:tcPr>
          <w:p>
            <w:r>
              <w:rPr>
                <w:rFonts w:hint="eastAsia"/>
              </w:rPr>
              <w:t xml:space="preserve">   硒鼓</w:t>
            </w:r>
          </w:p>
        </w:tc>
        <w:tc>
          <w:tcPr>
            <w:tcW w:w="1372" w:type="dxa"/>
          </w:tcPr>
          <w:p>
            <w:r>
              <w:rPr>
                <w:rFonts w:hint="eastAsia"/>
              </w:rPr>
              <w:t>天威、格之格、莱盛</w:t>
            </w:r>
          </w:p>
        </w:tc>
        <w:tc>
          <w:tcPr>
            <w:tcW w:w="7387" w:type="dxa"/>
          </w:tcPr>
          <w:p>
            <w:pPr>
              <w:ind w:firstLine="2520" w:firstLineChars="1200"/>
            </w:pPr>
            <w:r>
              <w:rPr>
                <w:rFonts w:hint="eastAsia"/>
              </w:rPr>
              <w:t>支持佳能LBP6670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支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0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16</w:t>
            </w:r>
          </w:p>
        </w:tc>
        <w:tc>
          <w:tcPr>
            <w:tcW w:w="1361" w:type="dxa"/>
          </w:tcPr>
          <w:p>
            <w:pPr>
              <w:jc w:val="center"/>
            </w:pPr>
            <w:r>
              <w:rPr>
                <w:rFonts w:hint="eastAsia"/>
              </w:rPr>
              <w:t>监控存储硬盘</w:t>
            </w:r>
          </w:p>
        </w:tc>
        <w:tc>
          <w:tcPr>
            <w:tcW w:w="1372" w:type="dxa"/>
          </w:tcPr>
          <w:p>
            <w:pPr>
              <w:jc w:val="center"/>
            </w:pPr>
            <w:r>
              <w:rPr>
                <w:rFonts w:hint="eastAsia"/>
              </w:rPr>
              <w:t>宇视</w:t>
            </w:r>
          </w:p>
        </w:tc>
        <w:tc>
          <w:tcPr>
            <w:tcW w:w="7387" w:type="dxa"/>
          </w:tcPr>
          <w:p>
            <w:pPr>
              <w:jc w:val="center"/>
            </w:pPr>
            <w:r>
              <w:rPr>
                <w:rFonts w:hint="eastAsia"/>
              </w:rPr>
              <w:t>适配宇视VX1600存储/SATA接口/4T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0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17</w:t>
            </w:r>
          </w:p>
        </w:tc>
        <w:tc>
          <w:tcPr>
            <w:tcW w:w="1361" w:type="dxa"/>
          </w:tcPr>
          <w:p>
            <w:pPr>
              <w:jc w:val="center"/>
            </w:pPr>
            <w:r>
              <w:rPr>
                <w:rFonts w:hint="eastAsia"/>
              </w:rPr>
              <w:t>监控存储硬盘</w:t>
            </w:r>
          </w:p>
        </w:tc>
        <w:tc>
          <w:tcPr>
            <w:tcW w:w="1372" w:type="dxa"/>
          </w:tcPr>
          <w:p>
            <w:pPr>
              <w:jc w:val="center"/>
            </w:pPr>
            <w:r>
              <w:rPr>
                <w:rFonts w:hint="eastAsia"/>
              </w:rPr>
              <w:t>宇视</w:t>
            </w:r>
          </w:p>
        </w:tc>
        <w:tc>
          <w:tcPr>
            <w:tcW w:w="7387" w:type="dxa"/>
          </w:tcPr>
          <w:p>
            <w:pPr>
              <w:jc w:val="center"/>
            </w:pPr>
            <w:r>
              <w:t>NI-HD</w:t>
            </w:r>
            <w:r>
              <w:rPr>
                <w:rFonts w:hint="eastAsia"/>
              </w:rPr>
              <w:t>3</w:t>
            </w:r>
            <w:r>
              <w:t>000V-0</w:t>
            </w:r>
            <w:r>
              <w:rPr>
                <w:rFonts w:hint="eastAsia"/>
              </w:rPr>
              <w:t>5-UV/适配宇视VX1500存储/SATA接口/3T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0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18</w:t>
            </w:r>
          </w:p>
        </w:tc>
        <w:tc>
          <w:tcPr>
            <w:tcW w:w="1361" w:type="dxa"/>
          </w:tcPr>
          <w:p>
            <w:pPr>
              <w:jc w:val="center"/>
            </w:pPr>
            <w:r>
              <w:rPr>
                <w:rFonts w:hint="eastAsia"/>
              </w:rPr>
              <w:t>监控存储硬盘</w:t>
            </w:r>
          </w:p>
        </w:tc>
        <w:tc>
          <w:tcPr>
            <w:tcW w:w="1372" w:type="dxa"/>
          </w:tcPr>
          <w:p>
            <w:pPr>
              <w:jc w:val="center"/>
            </w:pPr>
            <w:r>
              <w:rPr>
                <w:rFonts w:hint="eastAsia"/>
              </w:rPr>
              <w:t>宇视</w:t>
            </w:r>
          </w:p>
        </w:tc>
        <w:tc>
          <w:tcPr>
            <w:tcW w:w="7387" w:type="dxa"/>
          </w:tcPr>
          <w:p>
            <w:pPr>
              <w:jc w:val="center"/>
            </w:pPr>
            <w:r>
              <w:rPr>
                <w:rFonts w:hint="eastAsia"/>
              </w:rPr>
              <w:t>适配宇视VX1848存储/SATA接口/6T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0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19</w:t>
            </w:r>
          </w:p>
        </w:tc>
        <w:tc>
          <w:tcPr>
            <w:tcW w:w="1361" w:type="dxa"/>
          </w:tcPr>
          <w:p>
            <w:pPr>
              <w:jc w:val="center"/>
            </w:pPr>
            <w:r>
              <w:rPr>
                <w:rFonts w:hint="eastAsia"/>
              </w:rPr>
              <w:t>光模块</w:t>
            </w:r>
          </w:p>
        </w:tc>
        <w:tc>
          <w:tcPr>
            <w:tcW w:w="1372" w:type="dxa"/>
          </w:tcPr>
          <w:p>
            <w:pPr>
              <w:jc w:val="center"/>
            </w:pPr>
            <w:r>
              <w:t>H3C</w:t>
            </w:r>
          </w:p>
        </w:tc>
        <w:tc>
          <w:tcPr>
            <w:tcW w:w="7387" w:type="dxa"/>
          </w:tcPr>
          <w:p>
            <w:pPr>
              <w:jc w:val="center"/>
            </w:pPr>
            <w:r>
              <w:rPr>
                <w:rFonts w:hint="eastAsia"/>
              </w:rPr>
              <w:t>单模/SFP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0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20</w:t>
            </w:r>
          </w:p>
        </w:tc>
        <w:tc>
          <w:tcPr>
            <w:tcW w:w="1361" w:type="dxa"/>
          </w:tcPr>
          <w:p>
            <w:pPr>
              <w:jc w:val="center"/>
            </w:pPr>
            <w:r>
              <w:rPr>
                <w:rFonts w:hint="eastAsia"/>
              </w:rPr>
              <w:t>交换机电源</w:t>
            </w:r>
          </w:p>
        </w:tc>
        <w:tc>
          <w:tcPr>
            <w:tcW w:w="1372" w:type="dxa"/>
          </w:tcPr>
          <w:p>
            <w:pPr>
              <w:jc w:val="center"/>
            </w:pPr>
            <w:r>
              <w:rPr>
                <w:rFonts w:hint="eastAsia"/>
              </w:rPr>
              <w:t>H3C</w:t>
            </w:r>
          </w:p>
        </w:tc>
        <w:tc>
          <w:tcPr>
            <w:tcW w:w="7387" w:type="dxa"/>
          </w:tcPr>
          <w:p>
            <w:pPr>
              <w:jc w:val="center"/>
            </w:pPr>
            <w:r>
              <w:rPr>
                <w:rFonts w:hint="eastAsia"/>
              </w:rPr>
              <w:t>5800电源H3C PSR300-12A&amp; PSR300-12D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20" w:type="dxa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>21</w:t>
            </w:r>
          </w:p>
        </w:tc>
        <w:tc>
          <w:tcPr>
            <w:tcW w:w="1361" w:type="dxa"/>
          </w:tcPr>
          <w:p>
            <w:pPr>
              <w:jc w:val="center"/>
            </w:pPr>
            <w:r>
              <w:rPr>
                <w:rFonts w:hint="eastAsia"/>
              </w:rPr>
              <w:t>交换机电源</w:t>
            </w:r>
          </w:p>
        </w:tc>
        <w:tc>
          <w:tcPr>
            <w:tcW w:w="1372" w:type="dxa"/>
          </w:tcPr>
          <w:p>
            <w:pPr>
              <w:jc w:val="center"/>
            </w:pPr>
            <w:r>
              <w:t>H3C</w:t>
            </w:r>
          </w:p>
        </w:tc>
        <w:tc>
          <w:tcPr>
            <w:tcW w:w="7387" w:type="dxa"/>
          </w:tcPr>
          <w:p>
            <w:pPr>
              <w:jc w:val="center"/>
            </w:pPr>
            <w:r>
              <w:rPr>
                <w:rFonts w:hint="eastAsia"/>
              </w:rPr>
              <w:t>5800电源H3C PSR150-A1</w:t>
            </w:r>
          </w:p>
        </w:tc>
        <w:tc>
          <w:tcPr>
            <w:tcW w:w="708" w:type="dxa"/>
          </w:tcPr>
          <w:p>
            <w:pPr>
              <w:jc w:val="center"/>
            </w:pPr>
            <w:r>
              <w:rPr>
                <w:rFonts w:hint="eastAsia"/>
              </w:rPr>
              <w:t>只</w:t>
            </w:r>
          </w:p>
        </w:tc>
        <w:tc>
          <w:tcPr>
            <w:tcW w:w="1276" w:type="dxa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>
            <w:pPr>
              <w:jc w:val="center"/>
            </w:pPr>
          </w:p>
        </w:tc>
      </w:tr>
    </w:tbl>
    <w:p>
      <w:pPr>
        <w:tabs>
          <w:tab w:val="left" w:pos="4650"/>
        </w:tabs>
        <w:rPr>
          <w:szCs w:val="21"/>
        </w:rPr>
      </w:pPr>
      <w:r>
        <w:rPr>
          <w:szCs w:val="21"/>
        </w:rPr>
        <w:tab/>
      </w:r>
    </w:p>
    <w:p>
      <w:pPr>
        <w:ind w:firstLine="315" w:firstLineChars="150"/>
        <w:rPr>
          <w:szCs w:val="21"/>
        </w:rPr>
      </w:pPr>
      <w:r>
        <w:rPr>
          <w:rFonts w:hint="eastAsia"/>
          <w:szCs w:val="21"/>
        </w:rPr>
        <w:t>报价说明：</w:t>
      </w:r>
    </w:p>
    <w:p>
      <w:pPr>
        <w:pStyle w:val="9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报价供应商要求：</w:t>
      </w:r>
      <w:r>
        <w:rPr>
          <w:rFonts w:hint="eastAsia"/>
          <w:b/>
          <w:bCs/>
        </w:rPr>
        <w:t>营业执照的经营范围需含以上配件销售，并提供盖章复印件</w:t>
      </w:r>
      <w:r>
        <w:rPr>
          <w:rFonts w:hint="eastAsia"/>
        </w:rPr>
        <w:t>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报价单需盖章、密封，在</w:t>
      </w:r>
      <w:r>
        <w:rPr>
          <w:rFonts w:hint="eastAsia"/>
          <w:b/>
          <w:bCs/>
        </w:rPr>
        <w:t>2021年5月</w:t>
      </w:r>
      <w:r>
        <w:rPr>
          <w:rFonts w:hint="eastAsia"/>
          <w:b/>
          <w:bCs/>
          <w:lang w:val="en-US" w:eastAsia="zh-CN"/>
        </w:rPr>
        <w:t>21</w:t>
      </w:r>
      <w:r>
        <w:rPr>
          <w:rFonts w:hint="eastAsia"/>
          <w:b/>
          <w:bCs/>
        </w:rPr>
        <w:t xml:space="preserve"> 日17点</w:t>
      </w:r>
      <w:r>
        <w:rPr>
          <w:rFonts w:hint="eastAsia"/>
        </w:rPr>
        <w:t>前面交到：南通农副产品物流有限公司（南通市崇川区崇川路777号，服务楼3号楼2楼信息中心，联系人张春明:13306292031）。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有效报价单每项最低报价为该项最终供货单位，价格含可抵扣增值税税金、运输等一切费用，该价格有效期一年；出现选择性报价（即空项或漏项）的，为无效报价。</w:t>
      </w:r>
    </w:p>
    <w:p>
      <w:pPr>
        <w:pStyle w:val="9"/>
        <w:numPr>
          <w:ilvl w:val="0"/>
          <w:numId w:val="1"/>
        </w:numPr>
        <w:ind w:firstLineChars="0"/>
      </w:pPr>
      <w:r>
        <w:rPr>
          <w:rFonts w:hint="eastAsia"/>
        </w:rPr>
        <w:t>不含安装调试费</w:t>
      </w:r>
      <w:r>
        <w:rPr>
          <w:rFonts w:hint="eastAsia"/>
          <w:lang w:eastAsia="zh-CN"/>
        </w:rPr>
        <w:t>。</w:t>
      </w:r>
    </w:p>
    <w:p>
      <w:pPr>
        <w:ind w:firstLine="315" w:firstLineChars="150"/>
        <w:rPr>
          <w:rFonts w:hint="eastAsia" w:eastAsiaTheme="minorEastAsia"/>
          <w:lang w:eastAsia="zh-CN"/>
        </w:rPr>
      </w:pPr>
      <w:r>
        <w:rPr>
          <w:rFonts w:hint="eastAsia"/>
        </w:rPr>
        <w:t>5、  年采购量为预估总数，可分批采购</w:t>
      </w:r>
      <w:r>
        <w:rPr>
          <w:rFonts w:hint="eastAsia"/>
          <w:lang w:eastAsia="zh-CN"/>
        </w:rPr>
        <w:t>。</w:t>
      </w:r>
    </w:p>
    <w:p>
      <w:pPr>
        <w:ind w:firstLine="315" w:firstLineChars="150"/>
      </w:pPr>
    </w:p>
    <w:p>
      <w:pPr>
        <w:ind w:firstLine="315" w:firstLineChars="150"/>
      </w:pPr>
    </w:p>
    <w:p>
      <w:r>
        <w:rPr>
          <w:rFonts w:hint="eastAsia"/>
        </w:rPr>
        <w:t xml:space="preserve">                                                                                           报价单位盖章：</w:t>
      </w:r>
    </w:p>
    <w:p>
      <w:r>
        <w:rPr>
          <w:rFonts w:hint="eastAsia"/>
        </w:rPr>
        <w:t xml:space="preserve">                                                                                      时间：2021年5月</w:t>
      </w:r>
      <w:r>
        <w:rPr>
          <w:rFonts w:hint="eastAsia"/>
          <w:lang w:val="en-US" w:eastAsia="zh-CN"/>
        </w:rPr>
        <w:t>14</w:t>
      </w:r>
      <w:r>
        <w:rPr>
          <w:rFonts w:hint="eastAsia"/>
        </w:rPr>
        <w:t>日</w:t>
      </w:r>
    </w:p>
    <w:p>
      <w:bookmarkStart w:id="0" w:name="_GoBack"/>
      <w:bookmarkEnd w:id="0"/>
    </w:p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E45A24"/>
    <w:multiLevelType w:val="multilevel"/>
    <w:tmpl w:val="67E45A24"/>
    <w:lvl w:ilvl="0" w:tentative="0">
      <w:start w:val="1"/>
      <w:numFmt w:val="decimal"/>
      <w:lvlText w:val="%1、"/>
      <w:lvlJc w:val="left"/>
      <w:pPr>
        <w:ind w:left="945" w:hanging="6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155" w:hanging="420"/>
      </w:pPr>
    </w:lvl>
    <w:lvl w:ilvl="2" w:tentative="0">
      <w:start w:val="1"/>
      <w:numFmt w:val="lowerRoman"/>
      <w:lvlText w:val="%3."/>
      <w:lvlJc w:val="right"/>
      <w:pPr>
        <w:ind w:left="1575" w:hanging="420"/>
      </w:pPr>
    </w:lvl>
    <w:lvl w:ilvl="3" w:tentative="0">
      <w:start w:val="1"/>
      <w:numFmt w:val="decimal"/>
      <w:lvlText w:val="%4."/>
      <w:lvlJc w:val="left"/>
      <w:pPr>
        <w:ind w:left="1995" w:hanging="420"/>
      </w:pPr>
    </w:lvl>
    <w:lvl w:ilvl="4" w:tentative="0">
      <w:start w:val="1"/>
      <w:numFmt w:val="lowerLetter"/>
      <w:lvlText w:val="%5)"/>
      <w:lvlJc w:val="left"/>
      <w:pPr>
        <w:ind w:left="2415" w:hanging="420"/>
      </w:pPr>
    </w:lvl>
    <w:lvl w:ilvl="5" w:tentative="0">
      <w:start w:val="1"/>
      <w:numFmt w:val="lowerRoman"/>
      <w:lvlText w:val="%6."/>
      <w:lvlJc w:val="right"/>
      <w:pPr>
        <w:ind w:left="2835" w:hanging="420"/>
      </w:pPr>
    </w:lvl>
    <w:lvl w:ilvl="6" w:tentative="0">
      <w:start w:val="1"/>
      <w:numFmt w:val="decimal"/>
      <w:lvlText w:val="%7."/>
      <w:lvlJc w:val="left"/>
      <w:pPr>
        <w:ind w:left="3255" w:hanging="420"/>
      </w:pPr>
    </w:lvl>
    <w:lvl w:ilvl="7" w:tentative="0">
      <w:start w:val="1"/>
      <w:numFmt w:val="lowerLetter"/>
      <w:lvlText w:val="%8)"/>
      <w:lvlJc w:val="left"/>
      <w:pPr>
        <w:ind w:left="3675" w:hanging="420"/>
      </w:pPr>
    </w:lvl>
    <w:lvl w:ilvl="8" w:tentative="0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87"/>
    <w:rsid w:val="000B2388"/>
    <w:rsid w:val="000C5D90"/>
    <w:rsid w:val="001251C3"/>
    <w:rsid w:val="00131D16"/>
    <w:rsid w:val="0017568A"/>
    <w:rsid w:val="001812B9"/>
    <w:rsid w:val="001C7B28"/>
    <w:rsid w:val="001F1D77"/>
    <w:rsid w:val="002143C8"/>
    <w:rsid w:val="002775A7"/>
    <w:rsid w:val="002D554B"/>
    <w:rsid w:val="00303836"/>
    <w:rsid w:val="00361880"/>
    <w:rsid w:val="00371187"/>
    <w:rsid w:val="003E317E"/>
    <w:rsid w:val="003E3D8F"/>
    <w:rsid w:val="00420587"/>
    <w:rsid w:val="004B6187"/>
    <w:rsid w:val="004C16D3"/>
    <w:rsid w:val="0057118F"/>
    <w:rsid w:val="005B6ADD"/>
    <w:rsid w:val="00625CEC"/>
    <w:rsid w:val="006376D0"/>
    <w:rsid w:val="00666AC2"/>
    <w:rsid w:val="006B179F"/>
    <w:rsid w:val="007050F8"/>
    <w:rsid w:val="008562E5"/>
    <w:rsid w:val="008837D2"/>
    <w:rsid w:val="008D6786"/>
    <w:rsid w:val="009805CC"/>
    <w:rsid w:val="00AA245A"/>
    <w:rsid w:val="00AA472D"/>
    <w:rsid w:val="00AB34B4"/>
    <w:rsid w:val="00AC0874"/>
    <w:rsid w:val="00AD290D"/>
    <w:rsid w:val="00AD4139"/>
    <w:rsid w:val="00AF25E4"/>
    <w:rsid w:val="00B72537"/>
    <w:rsid w:val="00B87E99"/>
    <w:rsid w:val="00BC1371"/>
    <w:rsid w:val="00BE6165"/>
    <w:rsid w:val="00C02690"/>
    <w:rsid w:val="00C51EB1"/>
    <w:rsid w:val="00C914F9"/>
    <w:rsid w:val="00CB5F82"/>
    <w:rsid w:val="00CD5405"/>
    <w:rsid w:val="00CF3EA8"/>
    <w:rsid w:val="00D05DFD"/>
    <w:rsid w:val="00D21F62"/>
    <w:rsid w:val="00D61043"/>
    <w:rsid w:val="00D6633A"/>
    <w:rsid w:val="00DB08B5"/>
    <w:rsid w:val="00E710F4"/>
    <w:rsid w:val="00EC5FA7"/>
    <w:rsid w:val="00ED048A"/>
    <w:rsid w:val="00ED060F"/>
    <w:rsid w:val="00ED11CF"/>
    <w:rsid w:val="00ED46C2"/>
    <w:rsid w:val="00F0184D"/>
    <w:rsid w:val="00F14207"/>
    <w:rsid w:val="00FD3CC5"/>
    <w:rsid w:val="031A6AAC"/>
    <w:rsid w:val="04745389"/>
    <w:rsid w:val="062C5EFD"/>
    <w:rsid w:val="075A58DB"/>
    <w:rsid w:val="07867324"/>
    <w:rsid w:val="091D6266"/>
    <w:rsid w:val="094A587F"/>
    <w:rsid w:val="0A78098C"/>
    <w:rsid w:val="0ACF1319"/>
    <w:rsid w:val="0BE26532"/>
    <w:rsid w:val="0EF4293C"/>
    <w:rsid w:val="10E840BD"/>
    <w:rsid w:val="1150278C"/>
    <w:rsid w:val="152124F9"/>
    <w:rsid w:val="163A3B7F"/>
    <w:rsid w:val="174D7837"/>
    <w:rsid w:val="17BD4C7E"/>
    <w:rsid w:val="1D715B80"/>
    <w:rsid w:val="1F47031F"/>
    <w:rsid w:val="259B3885"/>
    <w:rsid w:val="26B10FA6"/>
    <w:rsid w:val="27035A79"/>
    <w:rsid w:val="29927283"/>
    <w:rsid w:val="2F055850"/>
    <w:rsid w:val="31F20EB0"/>
    <w:rsid w:val="33774C10"/>
    <w:rsid w:val="33F764B9"/>
    <w:rsid w:val="3B6443F8"/>
    <w:rsid w:val="3C7F2E06"/>
    <w:rsid w:val="3D82192A"/>
    <w:rsid w:val="42F40690"/>
    <w:rsid w:val="4EB042BB"/>
    <w:rsid w:val="56BB782A"/>
    <w:rsid w:val="5A7B777E"/>
    <w:rsid w:val="5C8B5864"/>
    <w:rsid w:val="5FFF3BBB"/>
    <w:rsid w:val="66790691"/>
    <w:rsid w:val="6786118B"/>
    <w:rsid w:val="687B56AA"/>
    <w:rsid w:val="6FE40BCA"/>
    <w:rsid w:val="73666BD3"/>
    <w:rsid w:val="778D7BD0"/>
    <w:rsid w:val="782D7B7C"/>
    <w:rsid w:val="790B3A88"/>
    <w:rsid w:val="7BBD0885"/>
    <w:rsid w:val="7E3B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309</Words>
  <Characters>1764</Characters>
  <Lines>14</Lines>
  <Paragraphs>4</Paragraphs>
  <TotalTime>1023</TotalTime>
  <ScaleCrop>false</ScaleCrop>
  <LinksUpToDate>false</LinksUpToDate>
  <CharactersWithSpaces>2069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2019-09-12T01:33:00Z</dcterms:created>
  <dc:creator>Administrator</dc:creator>
  <cp:lastModifiedBy>Administrator</cp:lastModifiedBy>
  <dcterms:modified xsi:type="dcterms:W3CDTF">2021-05-14T07:15:35Z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65CEC507ABD94726BB1EC1840A55A8A6</vt:lpwstr>
  </property>
</Properties>
</file>